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7D3C3C" w14:textId="77777777" w:rsidR="007D7464" w:rsidRDefault="007D7464" w:rsidP="007D7464">
      <w:pPr>
        <w:pBdr>
          <w:bottom w:val="single" w:sz="6" w:space="1" w:color="auto"/>
        </w:pBdr>
        <w:tabs>
          <w:tab w:val="right" w:pos="9360"/>
        </w:tabs>
        <w:spacing w:after="0"/>
        <w:rPr>
          <w:rFonts w:ascii="Times New Roman" w:hAnsi="Times New Roman" w:cs="Times New Roman"/>
          <w:sz w:val="32"/>
          <w:szCs w:val="32"/>
        </w:rPr>
      </w:pPr>
      <w:r w:rsidRPr="007D7464">
        <w:rPr>
          <w:rFonts w:ascii="Times New Roman" w:hAnsi="Times New Roman" w:cs="Times New Roman"/>
          <w:sz w:val="32"/>
          <w:szCs w:val="32"/>
        </w:rPr>
        <w:t>PNEUMONIA DETECTION FROM CHEST X-RAYS USING DEEP LEARNING WITH ATTENTION MECHANISMS</w:t>
      </w:r>
    </w:p>
    <w:p w14:paraId="5CA7AD71" w14:textId="2E3BA865" w:rsidR="007D7464" w:rsidRDefault="007D7464" w:rsidP="007D7464">
      <w:pPr>
        <w:tabs>
          <w:tab w:val="right" w:pos="9360"/>
        </w:tabs>
        <w:spacing w:after="0"/>
        <w:rPr>
          <w:rFonts w:ascii="Times New Roman" w:hAnsi="Times New Roman" w:cs="Times New Roman"/>
          <w:sz w:val="20"/>
          <w:szCs w:val="20"/>
        </w:rPr>
      </w:pPr>
      <w:r>
        <w:rPr>
          <w:rFonts w:ascii="Times New Roman" w:hAnsi="Times New Roman" w:cs="Times New Roman"/>
          <w:sz w:val="20"/>
          <w:szCs w:val="20"/>
        </w:rPr>
        <w:t>Omkar Badadale</w:t>
      </w:r>
    </w:p>
    <w:p w14:paraId="27B5AA49" w14:textId="77777777" w:rsidR="007D7464" w:rsidRDefault="007D7464" w:rsidP="007D7464">
      <w:pPr>
        <w:tabs>
          <w:tab w:val="right" w:pos="9360"/>
        </w:tabs>
        <w:spacing w:after="0"/>
        <w:rPr>
          <w:rFonts w:ascii="Times New Roman" w:hAnsi="Times New Roman" w:cs="Times New Roman"/>
          <w:sz w:val="20"/>
          <w:szCs w:val="20"/>
        </w:rPr>
      </w:pPr>
      <w:r>
        <w:rPr>
          <w:rFonts w:ascii="Times New Roman" w:hAnsi="Times New Roman" w:cs="Times New Roman"/>
          <w:sz w:val="20"/>
          <w:szCs w:val="20"/>
        </w:rPr>
        <w:t>CIS 602: Fundamentals of Deep Learning</w:t>
      </w:r>
    </w:p>
    <w:p w14:paraId="7F526B03" w14:textId="77777777" w:rsidR="007D7464" w:rsidRDefault="007D7464" w:rsidP="007D7464">
      <w:pPr>
        <w:tabs>
          <w:tab w:val="right" w:pos="9360"/>
        </w:tabs>
        <w:spacing w:after="0"/>
        <w:rPr>
          <w:rFonts w:ascii="Times New Roman" w:hAnsi="Times New Roman" w:cs="Times New Roman"/>
          <w:sz w:val="20"/>
          <w:szCs w:val="20"/>
        </w:rPr>
      </w:pPr>
      <w:r>
        <w:rPr>
          <w:rFonts w:ascii="Times New Roman" w:hAnsi="Times New Roman" w:cs="Times New Roman"/>
          <w:sz w:val="20"/>
          <w:szCs w:val="20"/>
        </w:rPr>
        <w:t>University of Massachusetts Dartmouth</w:t>
      </w:r>
    </w:p>
    <w:p w14:paraId="17E050A6" w14:textId="0EBE0D25" w:rsidR="007D7464" w:rsidRDefault="007D7464" w:rsidP="007D7464">
      <w:pPr>
        <w:pBdr>
          <w:bottom w:val="single" w:sz="6" w:space="1" w:color="auto"/>
        </w:pBdr>
        <w:tabs>
          <w:tab w:val="right" w:pos="9360"/>
        </w:tabs>
        <w:rPr>
          <w:rFonts w:ascii="Times New Roman" w:hAnsi="Times New Roman" w:cs="Times New Roman"/>
          <w:sz w:val="20"/>
          <w:szCs w:val="20"/>
        </w:rPr>
      </w:pPr>
      <w:r>
        <w:rPr>
          <w:rFonts w:ascii="Times New Roman" w:hAnsi="Times New Roman" w:cs="Times New Roman"/>
          <w:sz w:val="20"/>
          <w:szCs w:val="20"/>
        </w:rPr>
        <w:t>1</w:t>
      </w:r>
      <w:r>
        <w:rPr>
          <w:rFonts w:ascii="Times New Roman" w:hAnsi="Times New Roman" w:cs="Times New Roman"/>
          <w:sz w:val="20"/>
          <w:szCs w:val="20"/>
        </w:rPr>
        <w:t>1</w:t>
      </w:r>
      <w:r>
        <w:rPr>
          <w:rFonts w:ascii="Times New Roman" w:hAnsi="Times New Roman" w:cs="Times New Roman"/>
          <w:sz w:val="20"/>
          <w:szCs w:val="20"/>
        </w:rPr>
        <w:t>/</w:t>
      </w:r>
      <w:r>
        <w:rPr>
          <w:rFonts w:ascii="Times New Roman" w:hAnsi="Times New Roman" w:cs="Times New Roman"/>
          <w:sz w:val="20"/>
          <w:szCs w:val="20"/>
        </w:rPr>
        <w:t>04</w:t>
      </w:r>
      <w:r>
        <w:rPr>
          <w:rFonts w:ascii="Times New Roman" w:hAnsi="Times New Roman" w:cs="Times New Roman"/>
          <w:sz w:val="20"/>
          <w:szCs w:val="20"/>
        </w:rPr>
        <w:t>/2025</w:t>
      </w:r>
    </w:p>
    <w:p w14:paraId="13829BD7" w14:textId="75592C15" w:rsidR="007D7464" w:rsidRDefault="007D7464" w:rsidP="007D7464">
      <w:pPr>
        <w:tabs>
          <w:tab w:val="right" w:pos="9360"/>
        </w:tabs>
        <w:spacing w:after="0"/>
        <w:rPr>
          <w:rFonts w:ascii="Times New Roman" w:hAnsi="Times New Roman" w:cs="Times New Roman"/>
          <w:sz w:val="20"/>
          <w:szCs w:val="20"/>
        </w:rPr>
      </w:pPr>
      <w:r>
        <w:rPr>
          <w:rFonts w:ascii="Times New Roman" w:hAnsi="Times New Roman" w:cs="Times New Roman"/>
          <w:sz w:val="20"/>
          <w:szCs w:val="20"/>
        </w:rPr>
        <w:t xml:space="preserve">Project Repository: </w:t>
      </w:r>
      <w:hyperlink r:id="rId5" w:history="1">
        <w:proofErr w:type="spellStart"/>
        <w:r w:rsidRPr="00DC25D9">
          <w:rPr>
            <w:rStyle w:val="Hyperlink"/>
            <w:rFonts w:ascii="Times New Roman" w:hAnsi="Times New Roman" w:cs="Times New Roman"/>
            <w:sz w:val="20"/>
            <w:szCs w:val="20"/>
          </w:rPr>
          <w:t>Github</w:t>
        </w:r>
        <w:proofErr w:type="spellEnd"/>
      </w:hyperlink>
    </w:p>
    <w:p w14:paraId="14A14F0A" w14:textId="77777777" w:rsidR="007D7464" w:rsidRDefault="007D7464" w:rsidP="007D7464">
      <w:pPr>
        <w:pBdr>
          <w:bottom w:val="single" w:sz="6" w:space="1" w:color="auto"/>
        </w:pBdr>
        <w:tabs>
          <w:tab w:val="right" w:pos="9360"/>
        </w:tabs>
        <w:rPr>
          <w:rFonts w:ascii="Times New Roman" w:hAnsi="Times New Roman" w:cs="Times New Roman"/>
          <w:sz w:val="20"/>
          <w:szCs w:val="20"/>
        </w:rPr>
      </w:pPr>
      <w:r>
        <w:rPr>
          <w:rFonts w:ascii="Times New Roman" w:hAnsi="Times New Roman" w:cs="Times New Roman"/>
          <w:sz w:val="20"/>
          <w:szCs w:val="20"/>
        </w:rPr>
        <w:t xml:space="preserve">Contact: </w:t>
      </w:r>
      <w:hyperlink r:id="rId6" w:history="1">
        <w:r w:rsidRPr="00DC25D9">
          <w:rPr>
            <w:rStyle w:val="Hyperlink"/>
            <w:rFonts w:ascii="Times New Roman" w:hAnsi="Times New Roman" w:cs="Times New Roman"/>
            <w:sz w:val="20"/>
            <w:szCs w:val="20"/>
          </w:rPr>
          <w:t>Email</w:t>
        </w:r>
      </w:hyperlink>
    </w:p>
    <w:p w14:paraId="36A4DE76" w14:textId="7513BC09" w:rsidR="007D7464" w:rsidRDefault="007D7464" w:rsidP="007D7464">
      <w:pPr>
        <w:tabs>
          <w:tab w:val="right" w:pos="9360"/>
        </w:tabs>
        <w:spacing w:after="0"/>
        <w:jc w:val="center"/>
        <w:rPr>
          <w:rFonts w:ascii="Times New Roman" w:hAnsi="Times New Roman" w:cs="Times New Roman"/>
          <w:b/>
          <w:bCs/>
          <w:sz w:val="28"/>
          <w:szCs w:val="28"/>
        </w:rPr>
      </w:pPr>
      <w:r w:rsidRPr="00AE67D1">
        <w:rPr>
          <w:rFonts w:ascii="Times New Roman" w:hAnsi="Times New Roman" w:cs="Times New Roman"/>
          <w:b/>
          <w:bCs/>
          <w:sz w:val="28"/>
          <w:szCs w:val="28"/>
        </w:rPr>
        <w:t>ABSTRACT</w:t>
      </w:r>
    </w:p>
    <w:p w14:paraId="3263AA9F" w14:textId="06EE0A74" w:rsidR="007D7464" w:rsidRPr="007D7464" w:rsidRDefault="007D7464" w:rsidP="007D7464">
      <w:pPr>
        <w:pStyle w:val="whitespace-normal"/>
        <w:jc w:val="both"/>
      </w:pPr>
      <w:r w:rsidRPr="007D7464">
        <w:t>Pneumonia remains a leading cause of mortality worldwide, with chest X-ray imaging serving as the primary diagnostic tool. However, interpretation requires specialized expertise that may be limited in resource-constrained settings. This project develops and evaluates deep learning models for automated pneumonia detection from chest X-ray images, implementing three novel components: spatial attention mechanisms for interpretability, focal loss for class imbalance handling, and cosine annealing with warm restarts for optimization. Using a dataset of 5,856 chest X-ray images, we trained and compared three models: a baseline convolutional neural network (95.23% accuracy), an attention-augmented network (93.64% accuracy), and a final model incorporating all novel components (93.30% accuracy). While the baseline achieved the highest accuracy, the attention mechanism provided critical interpretability through visualization of model focus regions, demonstrating concentration on clinically relevant lung fields. The focal loss effectively addressed the 2.7:1 class imbalance, reducing false positive rates. This work demonstrates that advanced CNN architectures can achieve strong performance while providing the explainability essential for clinical adoption of medical AI systems.</w:t>
      </w:r>
    </w:p>
    <w:p w14:paraId="6CD6F6E2" w14:textId="77777777" w:rsidR="007D7464" w:rsidRPr="007D7464" w:rsidRDefault="007D7464" w:rsidP="007D7464">
      <w:pPr>
        <w:pStyle w:val="whitespace-normal"/>
        <w:jc w:val="both"/>
      </w:pPr>
      <w:r w:rsidRPr="007D7464">
        <w:t>Keywords: Deep Learning, Convolutional Neural Networks, Medical Image Classification, Attention Mechanisms, Focal Loss, Pneumonia Detection</w:t>
      </w:r>
    </w:p>
    <w:p w14:paraId="15145349" w14:textId="77777777" w:rsidR="003F0883" w:rsidRDefault="003F0883"/>
    <w:p w14:paraId="6DE6CA0D" w14:textId="77777777" w:rsidR="007D7464" w:rsidRDefault="007D7464"/>
    <w:p w14:paraId="0B3FB581" w14:textId="77777777" w:rsidR="007D7464" w:rsidRDefault="007D7464"/>
    <w:p w14:paraId="221F62EC" w14:textId="77777777" w:rsidR="007D7464" w:rsidRDefault="007D7464"/>
    <w:p w14:paraId="35874054" w14:textId="77777777" w:rsidR="007D7464" w:rsidRDefault="007D7464"/>
    <w:p w14:paraId="5A3B924F" w14:textId="77777777" w:rsidR="007D7464" w:rsidRDefault="007D7464"/>
    <w:p w14:paraId="6052E016" w14:textId="77777777" w:rsidR="007D7464" w:rsidRDefault="007D7464"/>
    <w:p w14:paraId="47899C13" w14:textId="77777777" w:rsidR="007D7464" w:rsidRDefault="007D7464"/>
    <w:p w14:paraId="6BD3CCF1" w14:textId="77777777" w:rsidR="007D7464" w:rsidRDefault="007D7464"/>
    <w:p w14:paraId="258B67FF" w14:textId="77777777" w:rsidR="007D7464" w:rsidRDefault="007D7464">
      <w:pPr>
        <w:pBdr>
          <w:bottom w:val="single" w:sz="6" w:space="1" w:color="auto"/>
        </w:pBdr>
      </w:pPr>
    </w:p>
    <w:p w14:paraId="2DD95E96" w14:textId="77777777" w:rsidR="007D7464" w:rsidRPr="007D7464" w:rsidRDefault="007D7464" w:rsidP="007D7464">
      <w:pPr>
        <w:pStyle w:val="ListParagraph"/>
        <w:tabs>
          <w:tab w:val="right" w:pos="9360"/>
        </w:tabs>
        <w:spacing w:after="0"/>
        <w:ind w:hanging="360"/>
        <w:jc w:val="center"/>
        <w:rPr>
          <w:rFonts w:ascii="Times New Roman" w:hAnsi="Times New Roman" w:cs="Times New Roman"/>
          <w:b/>
          <w:bCs/>
          <w:sz w:val="28"/>
          <w:szCs w:val="28"/>
        </w:rPr>
      </w:pPr>
      <w:r w:rsidRPr="007D7464">
        <w:rPr>
          <w:rFonts w:ascii="Times New Roman" w:hAnsi="Times New Roman" w:cs="Times New Roman"/>
          <w:b/>
          <w:bCs/>
          <w:sz w:val="28"/>
          <w:szCs w:val="28"/>
        </w:rPr>
        <w:lastRenderedPageBreak/>
        <w:t>1. INTRODUCTION</w:t>
      </w:r>
    </w:p>
    <w:p w14:paraId="06FEEB9B" w14:textId="77777777" w:rsidR="007D7464" w:rsidRPr="007D7464" w:rsidRDefault="007D7464" w:rsidP="007D7464">
      <w:pPr>
        <w:pStyle w:val="whitespace-normal"/>
        <w:jc w:val="both"/>
        <w:rPr>
          <w:b/>
          <w:bCs/>
        </w:rPr>
      </w:pPr>
      <w:r w:rsidRPr="007D7464">
        <w:rPr>
          <w:b/>
          <w:bCs/>
        </w:rPr>
        <w:t>1.1 Clinical Motivation</w:t>
      </w:r>
    </w:p>
    <w:p w14:paraId="4FC8B3F3" w14:textId="1656476D" w:rsidR="007D7464" w:rsidRPr="007D7464" w:rsidRDefault="007D7464" w:rsidP="007D7464">
      <w:pPr>
        <w:pStyle w:val="whitespace-normal"/>
        <w:jc w:val="both"/>
      </w:pPr>
      <w:r w:rsidRPr="007D7464">
        <w:t>Pneumonia is an acute respiratory infection that affects the lungs, causing approximately 2.5 million deaths annually worldwide and representing a significant global health burden. Early and accurate diagnosis is critical for treatment success and patient outcomes. Chest X-ray radiography remains the gold standard imaging modality for pneumonia diagnosis due to its accessibility, low cost, and rapid acquisition time. However, accurate interpretation of chest X-rays requires specialized expertise, and diagnostic accuracy can vary significantly among practitioners, particularly in resource-limited settings where radiologists may be scarce.</w:t>
      </w:r>
    </w:p>
    <w:p w14:paraId="61AC4F03" w14:textId="77777777" w:rsidR="007D7464" w:rsidRPr="007D7464" w:rsidRDefault="007D7464" w:rsidP="007D7464">
      <w:pPr>
        <w:pStyle w:val="whitespace-normal"/>
        <w:jc w:val="both"/>
      </w:pPr>
      <w:r w:rsidRPr="007D7464">
        <w:t>The interpretation of chest X-rays for pneumonia detection presents several challenges. Pneumonia manifests as areas of increased opacity in the lung fields, but these patterns can be subtle and may be confused with other pathologies. Additionally, image quality variations, patient positioning inconsistencies, and overlapping anatomical structures can complicate diagnosis. These challenges create an opportunity for artificial intelligence to assist clinicians by providing consistent, rapid preliminary assessments that could prioritize urgent cases and support diagnostic decision-making.</w:t>
      </w:r>
    </w:p>
    <w:p w14:paraId="26AB0028" w14:textId="77777777" w:rsidR="007D7464" w:rsidRPr="007D7464" w:rsidRDefault="007D7464" w:rsidP="007D7464">
      <w:pPr>
        <w:pStyle w:val="whitespace-normal"/>
        <w:jc w:val="both"/>
        <w:rPr>
          <w:b/>
          <w:bCs/>
        </w:rPr>
      </w:pPr>
      <w:r w:rsidRPr="007D7464">
        <w:rPr>
          <w:b/>
          <w:bCs/>
        </w:rPr>
        <w:t>1.2 Deep Learning for Medical Imaging</w:t>
      </w:r>
    </w:p>
    <w:p w14:paraId="41402FBE" w14:textId="445C5EBB" w:rsidR="007D7464" w:rsidRPr="007D7464" w:rsidRDefault="007D7464" w:rsidP="007D7464">
      <w:pPr>
        <w:pStyle w:val="whitespace-normal"/>
        <w:jc w:val="both"/>
      </w:pPr>
      <w:r w:rsidRPr="007D7464">
        <w:t>Convolutional Neural Networks (CNNs) have demonstrated remarkable success in medical image analysis tasks, achieving performance comparable to or exceeding human experts in certain domains. CNNs excel at automatically learning hierarchical feature representations from raw image data, eliminating the need for manual feature engineering. For chest X-ray analysis specifically, CNNs can learn to identify subtle patterns and textures associated with pathological findings that may be difficult for human observers to consistently recognize.</w:t>
      </w:r>
    </w:p>
    <w:p w14:paraId="56746DBB" w14:textId="77777777" w:rsidR="007D7464" w:rsidRPr="007D7464" w:rsidRDefault="007D7464" w:rsidP="007D7464">
      <w:pPr>
        <w:pStyle w:val="whitespace-normal"/>
        <w:jc w:val="both"/>
      </w:pPr>
      <w:r w:rsidRPr="007D7464">
        <w:t>However, the application of deep learning to medical imaging presents unique challenges beyond standard computer vision tasks. Medical AI systems must not only achieve high accuracy but also provide interpretability and explainability to gain trust from clinicians and patients. The "black box" nature of deep neural networks can be problematic in clinical settings where understanding the reasoning behind a diagnosis is essential for treatment planning and medico-legal considerations. Furthermore, medical image datasets often exhibit class imbalances reflecting real-world disease prevalence, requiring specialized techniques beyond standard training approaches.</w:t>
      </w:r>
    </w:p>
    <w:p w14:paraId="20024976" w14:textId="77777777" w:rsidR="007D7464" w:rsidRPr="007D7464" w:rsidRDefault="007D7464" w:rsidP="007D7464">
      <w:pPr>
        <w:pStyle w:val="whitespace-normal"/>
        <w:jc w:val="both"/>
        <w:rPr>
          <w:b/>
          <w:bCs/>
        </w:rPr>
      </w:pPr>
      <w:r w:rsidRPr="007D7464">
        <w:rPr>
          <w:b/>
          <w:bCs/>
        </w:rPr>
        <w:t>1.3 Project Objectives and Novel Contributions</w:t>
      </w:r>
    </w:p>
    <w:p w14:paraId="32311EEA" w14:textId="3021E95C" w:rsidR="007D7464" w:rsidRPr="007D7464" w:rsidRDefault="007D7464" w:rsidP="007D7464">
      <w:pPr>
        <w:pStyle w:val="whitespace-normal"/>
        <w:jc w:val="both"/>
      </w:pPr>
      <w:r w:rsidRPr="007D7464">
        <w:t>This project aims to develop an interpretable and accurate deep learning system for pneumonia detection from chest X-ray images while demonstrating mastery of advanced CNN architectures and training techniques. Specifically, we implement and evaluate three novel components that address key challenges in medical image classification:</w:t>
      </w:r>
    </w:p>
    <w:p w14:paraId="217BC636" w14:textId="77777777" w:rsidR="007D7464" w:rsidRPr="007D7464" w:rsidRDefault="007D7464" w:rsidP="007D7464">
      <w:pPr>
        <w:pStyle w:val="whitespace-normal"/>
        <w:jc w:val="both"/>
      </w:pPr>
      <w:r w:rsidRPr="007D7464">
        <w:rPr>
          <w:rStyle w:val="Strong"/>
          <w:rFonts w:eastAsiaTheme="majorEastAsia"/>
        </w:rPr>
        <w:t>First</w:t>
      </w:r>
      <w:r w:rsidRPr="007D7464">
        <w:t xml:space="preserve">, we integrate spatial attention mechanisms inspired by the Convolutional Block Attention Module (CBAM) framework. These attention modules enable the model to dynamically focus on clinically relevant regions of X-ray images, specifically the lung fields, while suppressing </w:t>
      </w:r>
      <w:r w:rsidRPr="007D7464">
        <w:lastRenderedPageBreak/>
        <w:t>irrelevant anatomical structures. Critically, attention mechanisms provide interpretability by generating attention maps that visualize where the model directs its focus, offering insights into the model's decision-making process that are invaluable for clinical validation and trust-building.</w:t>
      </w:r>
    </w:p>
    <w:p w14:paraId="246FB8DF" w14:textId="77777777" w:rsidR="007D7464" w:rsidRPr="007D7464" w:rsidRDefault="007D7464" w:rsidP="007D7464">
      <w:pPr>
        <w:pStyle w:val="whitespace-normal"/>
        <w:jc w:val="both"/>
      </w:pPr>
      <w:r w:rsidRPr="007D7464">
        <w:rPr>
          <w:rStyle w:val="Strong"/>
          <w:rFonts w:eastAsiaTheme="majorEastAsia"/>
        </w:rPr>
        <w:t>Second</w:t>
      </w:r>
      <w:r w:rsidRPr="007D7464">
        <w:t>, we address the dataset's 2.7:1 class imbalance (</w:t>
      </w:r>
      <w:proofErr w:type="spellStart"/>
      <w:proofErr w:type="gramStart"/>
      <w:r w:rsidRPr="007D7464">
        <w:t>pneumonia:normal</w:t>
      </w:r>
      <w:proofErr w:type="spellEnd"/>
      <w:proofErr w:type="gramEnd"/>
      <w:r w:rsidRPr="007D7464">
        <w:t>) through focal loss, a modified loss function that automatically down-weights easy examples and focuses training on hard-to-classify cases. This approach has proven particularly effective in medical imaging where class imbalances naturally reflect disease prevalence in clinical populations.</w:t>
      </w:r>
    </w:p>
    <w:p w14:paraId="6D13FFC7" w14:textId="77777777" w:rsidR="007D7464" w:rsidRPr="007D7464" w:rsidRDefault="007D7464" w:rsidP="007D7464">
      <w:pPr>
        <w:pStyle w:val="whitespace-normal"/>
        <w:jc w:val="both"/>
      </w:pPr>
      <w:r w:rsidRPr="007D7464">
        <w:rPr>
          <w:rStyle w:val="Strong"/>
          <w:rFonts w:eastAsiaTheme="majorEastAsia"/>
        </w:rPr>
        <w:t>Third</w:t>
      </w:r>
      <w:r w:rsidRPr="007D7464">
        <w:t>, we employ cosine annealing with warm restarts for learning rate scheduling, which periodically "restarts" the learning rate to help the optimization process escape local minima and explore different regions of the loss landscape. This technique, analogous to the exploration-exploitation tradeoff in reinforcement learning, often achieves better final performance than static learning rate schedules.</w:t>
      </w:r>
    </w:p>
    <w:p w14:paraId="756A9485" w14:textId="3EE327DF" w:rsidR="007D7464" w:rsidRDefault="007D7464" w:rsidP="007D7464">
      <w:pPr>
        <w:pStyle w:val="whitespace-normal"/>
        <w:jc w:val="both"/>
      </w:pPr>
      <w:r w:rsidRPr="007D7464">
        <w:t>Through systematic experimentation and ablation studies, we evaluate the individual and combined impact of these novel components, demonstrating not only their technical implementation but also providing insights into their practical effectiveness for medical image classification. This work contributes to the growing body of literature on interpretable AI for healthcare while providing a comprehensive case study in advanced deep learning techniques.</w:t>
      </w:r>
    </w:p>
    <w:p w14:paraId="20012D00" w14:textId="77777777" w:rsidR="007D7464" w:rsidRDefault="007D7464" w:rsidP="007D7464">
      <w:pPr>
        <w:pStyle w:val="whitespace-normal"/>
        <w:jc w:val="both"/>
      </w:pPr>
    </w:p>
    <w:p w14:paraId="6517231C" w14:textId="77777777" w:rsidR="007D7464" w:rsidRDefault="007D7464" w:rsidP="007D7464">
      <w:pPr>
        <w:pStyle w:val="whitespace-normal"/>
        <w:jc w:val="both"/>
      </w:pPr>
    </w:p>
    <w:p w14:paraId="0AC88797" w14:textId="77777777" w:rsidR="007D7464" w:rsidRDefault="007D7464" w:rsidP="007D7464">
      <w:pPr>
        <w:pStyle w:val="whitespace-normal"/>
        <w:jc w:val="both"/>
      </w:pPr>
    </w:p>
    <w:p w14:paraId="72D7424A" w14:textId="77777777" w:rsidR="007D7464" w:rsidRDefault="007D7464" w:rsidP="007D7464">
      <w:pPr>
        <w:pStyle w:val="whitespace-normal"/>
        <w:jc w:val="both"/>
      </w:pPr>
    </w:p>
    <w:p w14:paraId="57037843" w14:textId="77777777" w:rsidR="007D7464" w:rsidRDefault="007D7464" w:rsidP="007D7464">
      <w:pPr>
        <w:pStyle w:val="whitespace-normal"/>
        <w:jc w:val="both"/>
      </w:pPr>
    </w:p>
    <w:p w14:paraId="4173E38C" w14:textId="77777777" w:rsidR="007D7464" w:rsidRDefault="007D7464" w:rsidP="007D7464">
      <w:pPr>
        <w:pStyle w:val="whitespace-normal"/>
        <w:jc w:val="both"/>
      </w:pPr>
    </w:p>
    <w:p w14:paraId="4B3BC6AC" w14:textId="77777777" w:rsidR="007D7464" w:rsidRDefault="007D7464" w:rsidP="007D7464">
      <w:pPr>
        <w:pStyle w:val="whitespace-normal"/>
        <w:jc w:val="both"/>
      </w:pPr>
    </w:p>
    <w:p w14:paraId="23A1596F" w14:textId="77777777" w:rsidR="007D7464" w:rsidRDefault="007D7464" w:rsidP="007D7464">
      <w:pPr>
        <w:pStyle w:val="whitespace-normal"/>
        <w:jc w:val="both"/>
      </w:pPr>
    </w:p>
    <w:p w14:paraId="531C7ADF" w14:textId="77777777" w:rsidR="007D7464" w:rsidRDefault="007D7464" w:rsidP="007D7464">
      <w:pPr>
        <w:pStyle w:val="whitespace-normal"/>
        <w:jc w:val="both"/>
      </w:pPr>
    </w:p>
    <w:p w14:paraId="26DDF6BB" w14:textId="77777777" w:rsidR="007D7464" w:rsidRDefault="007D7464" w:rsidP="007D7464">
      <w:pPr>
        <w:pStyle w:val="whitespace-normal"/>
        <w:jc w:val="both"/>
      </w:pPr>
    </w:p>
    <w:p w14:paraId="746C8458" w14:textId="77777777" w:rsidR="007D7464" w:rsidRDefault="007D7464" w:rsidP="007D7464">
      <w:pPr>
        <w:pStyle w:val="whitespace-normal"/>
        <w:jc w:val="both"/>
      </w:pPr>
    </w:p>
    <w:p w14:paraId="579E11E8" w14:textId="77777777" w:rsidR="007D7464" w:rsidRDefault="007D7464" w:rsidP="007D7464">
      <w:pPr>
        <w:pStyle w:val="whitespace-normal"/>
        <w:pBdr>
          <w:bottom w:val="single" w:sz="6" w:space="1" w:color="auto"/>
        </w:pBdr>
        <w:jc w:val="both"/>
      </w:pPr>
    </w:p>
    <w:p w14:paraId="54A3C1F6" w14:textId="77777777" w:rsidR="007D7464" w:rsidRDefault="007D7464" w:rsidP="007D7464">
      <w:pPr>
        <w:pStyle w:val="whitespace-normal"/>
        <w:pBdr>
          <w:bottom w:val="single" w:sz="6" w:space="1" w:color="auto"/>
        </w:pBdr>
        <w:jc w:val="both"/>
      </w:pPr>
    </w:p>
    <w:p w14:paraId="7DF5A62D" w14:textId="77777777" w:rsidR="007D7464" w:rsidRPr="007D7464" w:rsidRDefault="007D7464" w:rsidP="007D7464">
      <w:pPr>
        <w:pStyle w:val="ListParagraph"/>
        <w:tabs>
          <w:tab w:val="right" w:pos="9360"/>
        </w:tabs>
        <w:spacing w:after="0"/>
        <w:ind w:hanging="360"/>
        <w:jc w:val="center"/>
        <w:rPr>
          <w:rFonts w:ascii="Times New Roman" w:hAnsi="Times New Roman" w:cs="Times New Roman"/>
          <w:b/>
          <w:bCs/>
          <w:sz w:val="28"/>
          <w:szCs w:val="28"/>
        </w:rPr>
      </w:pPr>
      <w:r w:rsidRPr="007D7464">
        <w:rPr>
          <w:rFonts w:ascii="Times New Roman" w:hAnsi="Times New Roman" w:cs="Times New Roman"/>
          <w:b/>
          <w:bCs/>
          <w:sz w:val="28"/>
          <w:szCs w:val="28"/>
        </w:rPr>
        <w:lastRenderedPageBreak/>
        <w:t>2. METHODOLOGY</w:t>
      </w:r>
    </w:p>
    <w:p w14:paraId="507D9A86" w14:textId="77777777" w:rsidR="007D7464" w:rsidRPr="007D7464" w:rsidRDefault="007D7464" w:rsidP="007D7464">
      <w:pPr>
        <w:pStyle w:val="whitespace-normal"/>
        <w:rPr>
          <w:b/>
          <w:bCs/>
        </w:rPr>
      </w:pPr>
      <w:r w:rsidRPr="007D7464">
        <w:rPr>
          <w:b/>
          <w:bCs/>
        </w:rPr>
        <w:t>2.1 Dataset Description and Preprocessing</w:t>
      </w:r>
    </w:p>
    <w:p w14:paraId="7C6ABDE5" w14:textId="1FF9E2C6" w:rsidR="007D7464" w:rsidRDefault="007D7464" w:rsidP="007D7464">
      <w:pPr>
        <w:pStyle w:val="whitespace-normal"/>
        <w:jc w:val="both"/>
      </w:pPr>
      <w:r>
        <w:t xml:space="preserve">We utilized the publicly available Chest X-Ray Images (Pneumonia) dataset from Kaggle, originally compiled by </w:t>
      </w:r>
      <w:proofErr w:type="spellStart"/>
      <w:r>
        <w:t>Kermany</w:t>
      </w:r>
      <w:proofErr w:type="spellEnd"/>
      <w:r>
        <w:t xml:space="preserve"> et al. This dataset comprises 5,856 grayscale chest X-ray images from pediatric patients aged one to five years, collected from Guangzhou Women and Children's Medical Center. The images are organized into two classes: NORMAL (1,583 images, 27.0%) and PNEUMONIA (4,273 images, 73.0%), resulting in a 2.7:1 class imbalance that reflects realistic clinical prevalence.</w:t>
      </w:r>
    </w:p>
    <w:p w14:paraId="2603FA05" w14:textId="77777777" w:rsidR="007D7464" w:rsidRDefault="007D7464" w:rsidP="007D7464">
      <w:pPr>
        <w:pStyle w:val="whitespace-normal"/>
        <w:jc w:val="both"/>
      </w:pPr>
      <w:r>
        <w:rPr>
          <w:rStyle w:val="Strong"/>
          <w:rFonts w:eastAsiaTheme="majorEastAsia"/>
        </w:rPr>
        <w:t>Data Splitting:</w:t>
      </w:r>
      <w:r>
        <w:t xml:space="preserve"> The original dataset provided inadequate validation data (only 16 images), which would have resulted in unreliable validation metrics during training. We therefore restructured the data into proper train/validation/test splits using stratified sampling to maintain class proportions: training set (4,099 images, 70%), validation set (877 images, 15%), and test set (880 images, 15%). This restructuring ensured robust model evaluation and prevented overfitting to a small validation set.</w:t>
      </w:r>
    </w:p>
    <w:p w14:paraId="019B6704" w14:textId="77777777" w:rsidR="007D7464" w:rsidRDefault="007D7464" w:rsidP="007D7464">
      <w:pPr>
        <w:pStyle w:val="whitespace-normal"/>
        <w:jc w:val="both"/>
      </w:pPr>
      <w:r>
        <w:rPr>
          <w:rStyle w:val="Strong"/>
          <w:rFonts w:eastAsiaTheme="majorEastAsia"/>
        </w:rPr>
        <w:t>Image Preprocessing:</w:t>
      </w:r>
      <w:r>
        <w:t xml:space="preserve"> All images were resized to 224×224 pixels to standardize input dimensions, a common practice that balances computational efficiency with preservation of diagnostic features. We applied ImageNet normalization statistics (mean=0.485, std=0.229) despite working with medical images, as this approach leverages the statistical properties learned from large-scale natural image datasets and has been shown to be effective for medical imaging transfer learning scenarios.</w:t>
      </w:r>
    </w:p>
    <w:p w14:paraId="41CBA5B9" w14:textId="77777777" w:rsidR="007D7464" w:rsidRDefault="007D7464" w:rsidP="007D7464">
      <w:pPr>
        <w:pStyle w:val="whitespace-normal"/>
        <w:jc w:val="both"/>
      </w:pPr>
      <w:r>
        <w:rPr>
          <w:rStyle w:val="Strong"/>
          <w:rFonts w:eastAsiaTheme="majorEastAsia"/>
        </w:rPr>
        <w:t>Data Augmentation:</w:t>
      </w:r>
      <w:r>
        <w:t xml:space="preserve"> To improve model generalization and reduce overfitting, we implemented aggressive data augmentation for the training set using the </w:t>
      </w:r>
      <w:proofErr w:type="spellStart"/>
      <w:r>
        <w:t>Albumentations</w:t>
      </w:r>
      <w:proofErr w:type="spellEnd"/>
      <w:r>
        <w:t xml:space="preserve"> library. Augmentation techniques included: horizontal flipping (50% probability), random rotation (±15 degrees), shift-scale-rotate transformations, random brightness and contrast adjustment (±20%), and Gaussian noise injection. These augmentations simulate variations in patient positioning, X-ray machine settings, and image acquisition conditions encountered in clinical practice. Validation and test sets received no augmentation to ensure fair and reproducible evaluation on pristine data.</w:t>
      </w:r>
    </w:p>
    <w:p w14:paraId="1F9F563F" w14:textId="5701216E" w:rsidR="00D849BD" w:rsidRDefault="00D849BD" w:rsidP="007D7464">
      <w:pPr>
        <w:pStyle w:val="whitespace-normal"/>
        <w:jc w:val="both"/>
      </w:pPr>
      <w:r w:rsidRPr="00D849BD">
        <w:drawing>
          <wp:inline distT="0" distB="0" distL="0" distR="0" wp14:anchorId="616C5E90" wp14:editId="4CD0F178">
            <wp:extent cx="5943600" cy="1622425"/>
            <wp:effectExtent l="0" t="0" r="0" b="3175"/>
            <wp:docPr id="642993657" name="Picture 1" descr="A pie chart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93657" name="Picture 1" descr="A pie chart with text on it&#10;&#10;AI-generated content may be incorrect."/>
                    <pic:cNvPicPr/>
                  </pic:nvPicPr>
                  <pic:blipFill>
                    <a:blip r:embed="rId7"/>
                    <a:stretch>
                      <a:fillRect/>
                    </a:stretch>
                  </pic:blipFill>
                  <pic:spPr>
                    <a:xfrm>
                      <a:off x="0" y="0"/>
                      <a:ext cx="5979051" cy="1632102"/>
                    </a:xfrm>
                    <a:prstGeom prst="rect">
                      <a:avLst/>
                    </a:prstGeom>
                  </pic:spPr>
                </pic:pic>
              </a:graphicData>
            </a:graphic>
          </wp:inline>
        </w:drawing>
      </w:r>
    </w:p>
    <w:p w14:paraId="2645BD9C" w14:textId="4FB645FC" w:rsidR="00D849BD" w:rsidRDefault="00D849BD" w:rsidP="00D849BD">
      <w:pPr>
        <w:pStyle w:val="whitespace-normal"/>
        <w:spacing w:before="240" w:beforeAutospacing="0"/>
        <w:jc w:val="center"/>
        <w:rPr>
          <w:i/>
          <w:iCs/>
          <w:sz w:val="20"/>
          <w:szCs w:val="20"/>
        </w:rPr>
      </w:pPr>
      <w:r w:rsidRPr="00D849BD">
        <w:rPr>
          <w:i/>
          <w:iCs/>
          <w:sz w:val="20"/>
          <w:szCs w:val="20"/>
        </w:rPr>
        <w:t xml:space="preserve">Fig.1 - </w:t>
      </w:r>
      <w:r w:rsidRPr="00D849BD">
        <w:rPr>
          <w:i/>
          <w:iCs/>
          <w:sz w:val="20"/>
          <w:szCs w:val="20"/>
        </w:rPr>
        <w:t>Class distribution across train, validation, and test splits after restructuring.</w:t>
      </w:r>
    </w:p>
    <w:p w14:paraId="0022665B" w14:textId="4AD10AB9" w:rsidR="00D849BD" w:rsidRDefault="00D849BD" w:rsidP="00D849BD">
      <w:pPr>
        <w:pStyle w:val="whitespace-normal"/>
        <w:jc w:val="both"/>
      </w:pPr>
      <w:r>
        <w:lastRenderedPageBreak/>
        <w:t>The dataset exhibits a 2.7:1 imbalance (</w:t>
      </w:r>
      <w:proofErr w:type="gramStart"/>
      <w:r>
        <w:t>PNEUMONIA:NORMAL</w:t>
      </w:r>
      <w:proofErr w:type="gramEnd"/>
      <w:r>
        <w:t>) reflecting realistic clinical prevalence.</w:t>
      </w:r>
    </w:p>
    <w:p w14:paraId="1EB888E3" w14:textId="69A50582" w:rsidR="00D849BD" w:rsidRDefault="00D849BD" w:rsidP="00D849BD">
      <w:pPr>
        <w:pStyle w:val="whitespace-normal"/>
        <w:jc w:val="both"/>
      </w:pPr>
      <w:r w:rsidRPr="00D849BD">
        <w:drawing>
          <wp:inline distT="0" distB="0" distL="0" distR="0" wp14:anchorId="7AD14070" wp14:editId="288AC647">
            <wp:extent cx="5943600" cy="1909445"/>
            <wp:effectExtent l="0" t="0" r="0" b="0"/>
            <wp:docPr id="1447962891" name="Picture 1" descr="A close-up of x-ray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62891" name="Picture 1" descr="A close-up of x-rays&#10;&#10;AI-generated content may be incorrect."/>
                    <pic:cNvPicPr/>
                  </pic:nvPicPr>
                  <pic:blipFill>
                    <a:blip r:embed="rId8"/>
                    <a:stretch>
                      <a:fillRect/>
                    </a:stretch>
                  </pic:blipFill>
                  <pic:spPr>
                    <a:xfrm>
                      <a:off x="0" y="0"/>
                      <a:ext cx="5943600" cy="1909445"/>
                    </a:xfrm>
                    <a:prstGeom prst="rect">
                      <a:avLst/>
                    </a:prstGeom>
                  </pic:spPr>
                </pic:pic>
              </a:graphicData>
            </a:graphic>
          </wp:inline>
        </w:drawing>
      </w:r>
    </w:p>
    <w:p w14:paraId="6E5705F3" w14:textId="606EB060" w:rsidR="00D849BD" w:rsidRPr="00D849BD" w:rsidRDefault="00D849BD" w:rsidP="00D849BD">
      <w:pPr>
        <w:pStyle w:val="whitespace-normal"/>
        <w:spacing w:before="240" w:beforeAutospacing="0"/>
        <w:jc w:val="center"/>
        <w:rPr>
          <w:i/>
          <w:iCs/>
          <w:sz w:val="20"/>
          <w:szCs w:val="20"/>
        </w:rPr>
      </w:pPr>
      <w:r w:rsidRPr="00D849BD">
        <w:rPr>
          <w:i/>
          <w:iCs/>
          <w:sz w:val="20"/>
          <w:szCs w:val="20"/>
        </w:rPr>
        <w:t xml:space="preserve">Fig.2 – </w:t>
      </w:r>
      <w:r w:rsidRPr="00D849BD">
        <w:rPr>
          <w:i/>
          <w:iCs/>
          <w:sz w:val="20"/>
          <w:szCs w:val="20"/>
        </w:rPr>
        <w:t>Representative chest X-ray images from the training set. Top row: Normal cases showing</w:t>
      </w:r>
      <w:r>
        <w:rPr>
          <w:i/>
          <w:iCs/>
          <w:sz w:val="20"/>
          <w:szCs w:val="20"/>
        </w:rPr>
        <w:t xml:space="preserve"> clear lung fields. Bottom row: pneumonia cases showing increased opacity and infiltration in lung region.</w:t>
      </w:r>
    </w:p>
    <w:p w14:paraId="16E8CCA7" w14:textId="39BC1946" w:rsidR="007D7464" w:rsidRDefault="007D7464" w:rsidP="007D7464">
      <w:pPr>
        <w:pStyle w:val="whitespace-normal"/>
        <w:jc w:val="both"/>
        <w:rPr>
          <w:b/>
          <w:bCs/>
        </w:rPr>
      </w:pPr>
      <w:r w:rsidRPr="007D7464">
        <w:rPr>
          <w:b/>
          <w:bCs/>
        </w:rPr>
        <w:t>2.2 Model Architectures</w:t>
      </w:r>
    </w:p>
    <w:p w14:paraId="194E34C7" w14:textId="1BF81275" w:rsidR="007D7464" w:rsidRPr="007D7464" w:rsidRDefault="007D7464" w:rsidP="007D7464">
      <w:pPr>
        <w:pStyle w:val="whitespace-normal"/>
        <w:jc w:val="both"/>
        <w:rPr>
          <w:b/>
          <w:bCs/>
        </w:rPr>
      </w:pPr>
      <w:r>
        <w:t xml:space="preserve">We developed and compared three progressively more sophisticated CNN architectures, each building upon the </w:t>
      </w:r>
      <w:proofErr w:type="gramStart"/>
      <w:r>
        <w:t>previous to</w:t>
      </w:r>
      <w:proofErr w:type="gramEnd"/>
      <w:r>
        <w:t xml:space="preserve"> isolate the impact of novel components.</w:t>
      </w:r>
    </w:p>
    <w:p w14:paraId="0276C2DC" w14:textId="77777777" w:rsidR="007D7464" w:rsidRDefault="007D7464" w:rsidP="007D7464">
      <w:pPr>
        <w:pStyle w:val="whitespace-normal"/>
        <w:jc w:val="both"/>
        <w:rPr>
          <w:b/>
          <w:bCs/>
        </w:rPr>
      </w:pPr>
      <w:r w:rsidRPr="007D7464">
        <w:rPr>
          <w:b/>
          <w:bCs/>
        </w:rPr>
        <w:t>2.2.1 Baseline CNN</w:t>
      </w:r>
    </w:p>
    <w:p w14:paraId="30CF149C" w14:textId="535F1A0A" w:rsidR="007D7464" w:rsidRPr="007D7464" w:rsidRDefault="007D7464" w:rsidP="007D7464">
      <w:pPr>
        <w:pStyle w:val="whitespace-normal"/>
        <w:jc w:val="both"/>
        <w:rPr>
          <w:b/>
          <w:bCs/>
        </w:rPr>
      </w:pPr>
      <w:r>
        <w:t xml:space="preserve">Our baseline model serves as the performance reference and follows a classical CNN architecture pattern. The network consists of two convolutional blocks, each containing two 3×3 convolutional layers followed by </w:t>
      </w:r>
      <w:proofErr w:type="spellStart"/>
      <w:r>
        <w:t>ReLU</w:t>
      </w:r>
      <w:proofErr w:type="spellEnd"/>
      <w:r>
        <w:t xml:space="preserve"> activation and 2×2 max pooling. The first block processes the input (224×224×1) through 32 filters, while the second block employs 64 filters. After convolution blocks, features are flattened and passed through two fully connected layers (64×56×56 → 128 → 2) with </w:t>
      </w:r>
      <w:proofErr w:type="spellStart"/>
      <w:r>
        <w:t>ReLU</w:t>
      </w:r>
      <w:proofErr w:type="spellEnd"/>
      <w:r>
        <w:t xml:space="preserve"> activation and dropout (p=0.5) for regularization. This architecture totals approximately 2.9 million trainable parameters and represents a straightforward but effective approach to image classification.</w:t>
      </w:r>
    </w:p>
    <w:p w14:paraId="2F7C49D8" w14:textId="77777777" w:rsidR="007D7464" w:rsidRPr="007D7464" w:rsidRDefault="007D7464" w:rsidP="007D7464">
      <w:pPr>
        <w:pStyle w:val="whitespace-normal"/>
        <w:jc w:val="both"/>
        <w:rPr>
          <w:b/>
          <w:bCs/>
        </w:rPr>
      </w:pPr>
      <w:r w:rsidRPr="007D7464">
        <w:rPr>
          <w:b/>
          <w:bCs/>
        </w:rPr>
        <w:t xml:space="preserve">2.2.2 </w:t>
      </w:r>
      <w:proofErr w:type="spellStart"/>
      <w:r w:rsidRPr="007D7464">
        <w:rPr>
          <w:b/>
          <w:bCs/>
        </w:rPr>
        <w:t>AttentionNet</w:t>
      </w:r>
      <w:proofErr w:type="spellEnd"/>
      <w:r w:rsidRPr="007D7464">
        <w:rPr>
          <w:b/>
          <w:bCs/>
        </w:rPr>
        <w:t>: Baseline with Spatial Attention</w:t>
      </w:r>
    </w:p>
    <w:p w14:paraId="763DB068" w14:textId="4834DFD8" w:rsidR="007D7464" w:rsidRPr="007D7464" w:rsidRDefault="007D7464" w:rsidP="007D7464">
      <w:pPr>
        <w:pStyle w:val="whitespace-normal"/>
        <w:jc w:val="both"/>
        <w:rPr>
          <w:b/>
          <w:bCs/>
        </w:rPr>
      </w:pPr>
      <w:r>
        <w:t xml:space="preserve">Building upon the baseline, </w:t>
      </w:r>
      <w:proofErr w:type="spellStart"/>
      <w:r>
        <w:t>AttentionNet</w:t>
      </w:r>
      <w:proofErr w:type="spellEnd"/>
      <w:r>
        <w:t xml:space="preserve"> incorporates spatial attention mechanisms after convolutional blocks to enable interpretable feature refinement. The architecture deepens to four convolutional blocks (32, 64, 128, 256 filters respectively) with batch normalization added for training stability. After the first three convolutional blocks, we insert spatial attention modules that learn to weight spatial locations according to their importance.</w:t>
      </w:r>
    </w:p>
    <w:p w14:paraId="37A58E4D" w14:textId="77777777" w:rsidR="007D7464" w:rsidRDefault="007D7464" w:rsidP="007D7464">
      <w:pPr>
        <w:pStyle w:val="whitespace-normal"/>
        <w:jc w:val="both"/>
      </w:pPr>
      <w:r>
        <w:t xml:space="preserve">Each spatial attention module operates by first computing channel-wise statistics: average pooling and max pooling across channels produce two feature maps capturing complementary information about "what" and "where" in the feature space. These two maps are concatenated and processed through a 7×7 convolutional layer followed by sigmoid activation, producing an attention map with values in [0,1]. This attention map is then </w:t>
      </w:r>
      <w:proofErr w:type="gramStart"/>
      <w:r>
        <w:t>element-wise</w:t>
      </w:r>
      <w:proofErr w:type="gramEnd"/>
      <w:r>
        <w:t xml:space="preserve"> multiplied with the block's output </w:t>
      </w:r>
      <w:r>
        <w:lastRenderedPageBreak/>
        <w:t>features, effectively highlighting regions the model should focus on while suppressing irrelevant areas.</w:t>
      </w:r>
    </w:p>
    <w:p w14:paraId="6550F7DD" w14:textId="77777777" w:rsidR="007D7464" w:rsidRDefault="007D7464" w:rsidP="007D7464">
      <w:pPr>
        <w:pStyle w:val="whitespace-normal"/>
        <w:jc w:val="both"/>
      </w:pPr>
      <w:r>
        <w:t>The attention mechanism provides two key benefits: (1) improved feature representation by allowing the model to adaptively re-weight features based on spatial relevance, and (2) interpretability through visualization of attention maps, which reveal where the model directs its focus in the input image. This interpretability is crucial for medical AI, as clinicians need to understand and validate model reasoning before trusting automated diagnoses.</w:t>
      </w:r>
    </w:p>
    <w:p w14:paraId="78D5F035" w14:textId="77777777" w:rsidR="007D7464" w:rsidRPr="007D7464" w:rsidRDefault="007D7464" w:rsidP="007D7464">
      <w:pPr>
        <w:pStyle w:val="whitespace-normal"/>
        <w:jc w:val="both"/>
        <w:rPr>
          <w:b/>
          <w:bCs/>
        </w:rPr>
      </w:pPr>
      <w:r w:rsidRPr="007D7464">
        <w:rPr>
          <w:b/>
          <w:bCs/>
        </w:rPr>
        <w:t xml:space="preserve">2.2.3 Final Model: </w:t>
      </w:r>
      <w:proofErr w:type="spellStart"/>
      <w:r w:rsidRPr="007D7464">
        <w:rPr>
          <w:b/>
          <w:bCs/>
        </w:rPr>
        <w:t>AttentionNet</w:t>
      </w:r>
      <w:proofErr w:type="spellEnd"/>
      <w:r w:rsidRPr="007D7464">
        <w:rPr>
          <w:b/>
          <w:bCs/>
        </w:rPr>
        <w:t xml:space="preserve"> with Focal Loss and Cosine Annealing</w:t>
      </w:r>
    </w:p>
    <w:p w14:paraId="69E08007" w14:textId="1AEC5DC4" w:rsidR="007D7464" w:rsidRDefault="007D7464" w:rsidP="007D7464">
      <w:pPr>
        <w:pStyle w:val="whitespace-normal"/>
        <w:jc w:val="both"/>
      </w:pPr>
      <w:r>
        <w:t xml:space="preserve">The final model retains the </w:t>
      </w:r>
      <w:proofErr w:type="spellStart"/>
      <w:r>
        <w:t>AttentionNet</w:t>
      </w:r>
      <w:proofErr w:type="spellEnd"/>
      <w:r>
        <w:t xml:space="preserve"> architecture but introduces two additional novel components during training: focal loss and cosine annealing learning rate scheduling.</w:t>
      </w:r>
    </w:p>
    <w:p w14:paraId="649C7777" w14:textId="77777777" w:rsidR="007D7464" w:rsidRDefault="007D7464" w:rsidP="007D7464">
      <w:pPr>
        <w:pStyle w:val="whitespace-normal"/>
        <w:jc w:val="both"/>
      </w:pPr>
      <w:r>
        <w:rPr>
          <w:rStyle w:val="Strong"/>
          <w:rFonts w:eastAsiaTheme="majorEastAsia"/>
        </w:rPr>
        <w:t>Focal Loss:</w:t>
      </w:r>
      <w:r>
        <w:t xml:space="preserve"> Standard cross-entropy loss treats all examples equally, which can be problematic with class-imbalanced datasets where the model may achieve high accuracy by simply predicting the majority class. Focal loss addresses this by reshaping the loss function to down-weight easy examples (those already classified correctly with high confidence) and focus training effort on hard examples. Mathematically, focal loss is defined as:</w:t>
      </w:r>
    </w:p>
    <w:p w14:paraId="619FF1C9" w14:textId="77777777" w:rsidR="007D7464" w:rsidRDefault="007D7464" w:rsidP="007D7464">
      <w:pPr>
        <w:pStyle w:val="whitespace-normal"/>
        <w:jc w:val="both"/>
      </w:pPr>
      <w:r>
        <w:t>FL(</w:t>
      </w:r>
      <w:proofErr w:type="spellStart"/>
      <w:r>
        <w:t>p_t</w:t>
      </w:r>
      <w:proofErr w:type="spellEnd"/>
      <w:r>
        <w:t>) = -α(1-p_</w:t>
      </w:r>
      <w:proofErr w:type="gramStart"/>
      <w:r>
        <w:t>t)^</w:t>
      </w:r>
      <w:proofErr w:type="gramEnd"/>
      <w:r>
        <w:t>γ log(</w:t>
      </w:r>
      <w:proofErr w:type="spellStart"/>
      <w:r>
        <w:t>p_t</w:t>
      </w:r>
      <w:proofErr w:type="spellEnd"/>
      <w:r>
        <w:t>)</w:t>
      </w:r>
    </w:p>
    <w:p w14:paraId="500B98E4" w14:textId="77777777" w:rsidR="007D7464" w:rsidRDefault="007D7464" w:rsidP="007D7464">
      <w:pPr>
        <w:pStyle w:val="whitespace-normal"/>
        <w:jc w:val="both"/>
      </w:pPr>
      <w:r>
        <w:t xml:space="preserve">where </w:t>
      </w:r>
      <w:proofErr w:type="spellStart"/>
      <w:r>
        <w:t>p_t</w:t>
      </w:r>
      <w:proofErr w:type="spellEnd"/>
      <w:r>
        <w:t xml:space="preserve"> is the model's predicted probability for the true class, α is a weighting factor balancing positive and negative examples (we use α=0.75 to slightly favor the pneumonia class), and γ is the focusing parameter controlling how much to down-weight easy examples (we use γ=2.0 as recommended in the original paper). When an example is misclassified (low </w:t>
      </w:r>
      <w:proofErr w:type="spellStart"/>
      <w:r>
        <w:t>p_t</w:t>
      </w:r>
      <w:proofErr w:type="spellEnd"/>
      <w:r>
        <w:t>), the modulating factor (1-p_</w:t>
      </w:r>
      <w:proofErr w:type="gramStart"/>
      <w:r>
        <w:t>t)^</w:t>
      </w:r>
      <w:proofErr w:type="gramEnd"/>
      <w:r>
        <w:t xml:space="preserve">γ is near 1 and the loss is unaffected. When an example is easily classified correctly (high </w:t>
      </w:r>
      <w:proofErr w:type="spellStart"/>
      <w:r>
        <w:t>p_t</w:t>
      </w:r>
      <w:proofErr w:type="spellEnd"/>
      <w:r>
        <w:t>), this factor approaches 0, reducing that example's contribution to the loss. This naturally addresses class imbalance by preventing the model from being overwhelmed by easy negative examples.</w:t>
      </w:r>
    </w:p>
    <w:p w14:paraId="67F539BE" w14:textId="77777777" w:rsidR="007D7464" w:rsidRDefault="007D7464" w:rsidP="007D7464">
      <w:pPr>
        <w:pStyle w:val="whitespace-normal"/>
        <w:jc w:val="both"/>
      </w:pPr>
      <w:r>
        <w:rPr>
          <w:rStyle w:val="Strong"/>
          <w:rFonts w:eastAsiaTheme="majorEastAsia"/>
        </w:rPr>
        <w:t>Cosine Annealing with Warm Restarts:</w:t>
      </w:r>
      <w:r>
        <w:t xml:space="preserve"> Rather than using a fixed or monotonically decreasing learning rate, we employ cosine annealing with warm restarts (SGDR), which periodically "restarts" the learning rate to higher values. The learning rate follows a cosine decay pattern within each cycle, decreasing from the initial rate to a minimum, then abruptly increasing again at the restart point. Each subsequent cycle is lengthened by a factor </w:t>
      </w:r>
      <w:proofErr w:type="spellStart"/>
      <w:r>
        <w:t>T_mult</w:t>
      </w:r>
      <w:proofErr w:type="spellEnd"/>
      <w:r>
        <w:t xml:space="preserve"> (we use </w:t>
      </w:r>
      <w:proofErr w:type="spellStart"/>
      <w:r>
        <w:t>T_mult</w:t>
      </w:r>
      <w:proofErr w:type="spellEnd"/>
      <w:r>
        <w:t>=2, so cycles last 10, 20, 40 epochs, etc.).</w:t>
      </w:r>
    </w:p>
    <w:p w14:paraId="45B522D6" w14:textId="77777777" w:rsidR="007D7464" w:rsidRDefault="007D7464" w:rsidP="007D7464">
      <w:pPr>
        <w:pStyle w:val="whitespace-normal"/>
        <w:jc w:val="both"/>
      </w:pPr>
      <w:r>
        <w:t xml:space="preserve">This schedule helps optimization in several ways. The cosine annealing smoothly reduces the learning rate, allowing fine-tuning as the model approaches a minimum. The periodic restarts kick the model out of sharp minima, encouraging exploration of flatter, more generalizable minima in the loss landscape. This behavior is conceptually </w:t>
      </w:r>
      <w:proofErr w:type="gramStart"/>
      <w:r>
        <w:t>similar to</w:t>
      </w:r>
      <w:proofErr w:type="gramEnd"/>
      <w:r>
        <w:t xml:space="preserve"> the exploration-exploitation tradeoff in reinforcement learning: high learning rates explore the loss landscape broadly, while low learning rates exploit discovered good regions. In our experiments, we set T_0=10 (first restart after 10 epochs) and </w:t>
      </w:r>
      <w:proofErr w:type="spellStart"/>
      <w:r>
        <w:t>η_min</w:t>
      </w:r>
      <w:proofErr w:type="spellEnd"/>
      <w:r>
        <w:t>=1e-6 (minimum learning rate).</w:t>
      </w:r>
    </w:p>
    <w:p w14:paraId="4D853407" w14:textId="77777777" w:rsidR="007D7464" w:rsidRDefault="007D7464" w:rsidP="007D7464">
      <w:pPr>
        <w:pStyle w:val="whitespace-normal"/>
        <w:jc w:val="both"/>
        <w:rPr>
          <w:b/>
          <w:bCs/>
        </w:rPr>
      </w:pPr>
      <w:r w:rsidRPr="007D7464">
        <w:rPr>
          <w:b/>
          <w:bCs/>
        </w:rPr>
        <w:lastRenderedPageBreak/>
        <w:t>2.3 Training Configuration</w:t>
      </w:r>
    </w:p>
    <w:p w14:paraId="79ADCB07" w14:textId="4AC04789" w:rsidR="007D7464" w:rsidRPr="007D7464" w:rsidRDefault="007D7464" w:rsidP="007D7464">
      <w:pPr>
        <w:pStyle w:val="whitespace-normal"/>
        <w:jc w:val="both"/>
        <w:rPr>
          <w:b/>
          <w:bCs/>
        </w:rPr>
      </w:pPr>
      <w:r>
        <w:t xml:space="preserve">All models were implemented in </w:t>
      </w:r>
      <w:proofErr w:type="spellStart"/>
      <w:r>
        <w:t>PyTorch</w:t>
      </w:r>
      <w:proofErr w:type="spellEnd"/>
      <w:r>
        <w:t xml:space="preserve"> and trained on an M4 Pro laptop utilizing Metal Performance Shaders (MPS) for GPU acceleration. We employed the Adam optimizer with an initial learning rate of 0.001 and weight decay of 1e-4 for L2 regularization. Batch size was set to 32 to balance training speed with memory constraints. For the baseline and </w:t>
      </w:r>
      <w:proofErr w:type="spellStart"/>
      <w:r>
        <w:t>AttentionNet</w:t>
      </w:r>
      <w:proofErr w:type="spellEnd"/>
      <w:r>
        <w:t xml:space="preserve"> models, we used standard cross-entropy loss with </w:t>
      </w:r>
      <w:proofErr w:type="spellStart"/>
      <w:r>
        <w:t>ReduceLROnPlateau</w:t>
      </w:r>
      <w:proofErr w:type="spellEnd"/>
      <w:r>
        <w:t xml:space="preserve"> scheduling (reducing learning rate by factor 0.5 after 3 epochs without validation improvement). For the final model, we substituted focal loss and cosine annealing as described above.</w:t>
      </w:r>
    </w:p>
    <w:p w14:paraId="1B52D3EA" w14:textId="77777777" w:rsidR="007D7464" w:rsidRDefault="007D7464" w:rsidP="007D7464">
      <w:pPr>
        <w:pStyle w:val="whitespace-normal"/>
        <w:jc w:val="both"/>
      </w:pPr>
      <w:r>
        <w:t>Training proceeded for up to 30 epochs with early stopping triggered if validation accuracy did not improve for 10 consecutive epochs, preventing overfitting while ensuring adequate training time for cosine annealing cycles. The best model (highest validation accuracy) was saved for each experiment and subsequently evaluated on the held-out test set. Training times ranged from approximately 30-45 minutes per model depending on early stopping behavior.</w:t>
      </w:r>
    </w:p>
    <w:p w14:paraId="374FACA5" w14:textId="77777777" w:rsidR="007D7464" w:rsidRPr="007D7464" w:rsidRDefault="007D7464" w:rsidP="007D7464">
      <w:pPr>
        <w:pStyle w:val="whitespace-normal"/>
        <w:jc w:val="both"/>
        <w:rPr>
          <w:b/>
          <w:bCs/>
        </w:rPr>
      </w:pPr>
      <w:r w:rsidRPr="007D7464">
        <w:rPr>
          <w:b/>
          <w:bCs/>
        </w:rPr>
        <w:t>2.4 Evaluation Metrics</w:t>
      </w:r>
    </w:p>
    <w:p w14:paraId="1CBE9EEC" w14:textId="79D33971" w:rsidR="007D7464" w:rsidRPr="007D7464" w:rsidRDefault="007D7464" w:rsidP="007D7464">
      <w:pPr>
        <w:pStyle w:val="whitespace-normal"/>
        <w:jc w:val="both"/>
        <w:rPr>
          <w:b/>
          <w:bCs/>
        </w:rPr>
      </w:pPr>
      <w:r>
        <w:t>Given the clinical application and class imbalance, we evaluated models using multiple complementary metrics beyond accuracy. Precision measures the proportion of positive predictions that are correct, crucial for understanding false positive rates (normal patients incorrectly flagged for pneumonia). Recall (sensitivity) measures the proportion of actual positives correctly identified, critical for not missing pneumonia cases (false negatives). F1-score harmonically combines precision and recall, providing a balanced measure especially valuable with class imbalance. We report both per-class metrics and macro-averaged F1 (unweighted average across classes) as the primary performance metric.</w:t>
      </w:r>
    </w:p>
    <w:p w14:paraId="57E3946E" w14:textId="77777777" w:rsidR="007D7464" w:rsidRDefault="007D7464" w:rsidP="007D7464">
      <w:pPr>
        <w:pStyle w:val="whitespace-normal"/>
        <w:jc w:val="both"/>
      </w:pPr>
      <w:r>
        <w:t>Additionally, we calculated false positive rate (FPR) and false negative rate (FNR) to assess clinical impact. In pneumonia screening, false negatives are particularly concerning as they represent missed diagnoses that could delay treatment. False positives, while less critical, can lead to unnecessary treatments and patient anxiety. We also computed confusion matrices to visualize classification patterns and identify systematic errors.</w:t>
      </w:r>
    </w:p>
    <w:p w14:paraId="50C231DA" w14:textId="77777777" w:rsidR="007D7464" w:rsidRDefault="007D7464" w:rsidP="007D7464">
      <w:pPr>
        <w:pStyle w:val="whitespace-normal"/>
        <w:pBdr>
          <w:bottom w:val="single" w:sz="6" w:space="1" w:color="auto"/>
        </w:pBdr>
        <w:jc w:val="both"/>
      </w:pPr>
      <w:r>
        <w:t>For the attention mechanism, we developed qualitative evaluation through attention map visualization, overlaying learned attention weights on input X-rays to assess whether the model focuses on clinically relevant lung regions or relies on spurious correlations with irrelevant image areas.</w:t>
      </w:r>
    </w:p>
    <w:p w14:paraId="1E929A23" w14:textId="77777777" w:rsidR="009B454A" w:rsidRDefault="009B454A" w:rsidP="007D7464">
      <w:pPr>
        <w:pStyle w:val="whitespace-normal"/>
        <w:pBdr>
          <w:bottom w:val="single" w:sz="6" w:space="1" w:color="auto"/>
        </w:pBdr>
        <w:jc w:val="both"/>
      </w:pPr>
    </w:p>
    <w:p w14:paraId="6E7D6DE6" w14:textId="77777777" w:rsidR="00CF2BC8" w:rsidRDefault="00CF2BC8" w:rsidP="007D7464">
      <w:pPr>
        <w:pStyle w:val="whitespace-normal"/>
        <w:pBdr>
          <w:bottom w:val="single" w:sz="6" w:space="1" w:color="auto"/>
        </w:pBdr>
        <w:jc w:val="both"/>
      </w:pPr>
    </w:p>
    <w:p w14:paraId="32E64128" w14:textId="77777777" w:rsidR="00CF2BC8" w:rsidRDefault="00CF2BC8" w:rsidP="007D7464">
      <w:pPr>
        <w:pStyle w:val="whitespace-normal"/>
        <w:pBdr>
          <w:bottom w:val="single" w:sz="6" w:space="1" w:color="auto"/>
        </w:pBdr>
        <w:jc w:val="both"/>
      </w:pPr>
    </w:p>
    <w:p w14:paraId="30483501" w14:textId="77777777" w:rsidR="00CF2BC8" w:rsidRDefault="00CF2BC8" w:rsidP="007D7464">
      <w:pPr>
        <w:pStyle w:val="whitespace-normal"/>
        <w:pBdr>
          <w:bottom w:val="single" w:sz="6" w:space="1" w:color="auto"/>
        </w:pBdr>
        <w:jc w:val="both"/>
      </w:pPr>
    </w:p>
    <w:p w14:paraId="7B5E7F8D" w14:textId="77777777" w:rsidR="009B454A" w:rsidRPr="009B454A" w:rsidRDefault="009B454A" w:rsidP="009B454A">
      <w:pPr>
        <w:pStyle w:val="ListParagraph"/>
        <w:tabs>
          <w:tab w:val="right" w:pos="9360"/>
        </w:tabs>
        <w:spacing w:after="0"/>
        <w:ind w:hanging="360"/>
        <w:jc w:val="center"/>
        <w:rPr>
          <w:rFonts w:ascii="Times New Roman" w:hAnsi="Times New Roman" w:cs="Times New Roman"/>
          <w:b/>
          <w:bCs/>
          <w:sz w:val="28"/>
          <w:szCs w:val="28"/>
        </w:rPr>
      </w:pPr>
      <w:r w:rsidRPr="009B454A">
        <w:rPr>
          <w:rFonts w:ascii="Times New Roman" w:hAnsi="Times New Roman" w:cs="Times New Roman"/>
          <w:b/>
          <w:bCs/>
          <w:sz w:val="28"/>
          <w:szCs w:val="28"/>
        </w:rPr>
        <w:lastRenderedPageBreak/>
        <w:t>3. RESULTS AND DISCUSSION</w:t>
      </w:r>
    </w:p>
    <w:p w14:paraId="73505116" w14:textId="77777777" w:rsidR="009B454A" w:rsidRDefault="009B454A" w:rsidP="009B454A">
      <w:pPr>
        <w:pStyle w:val="whitespace-normal"/>
        <w:pBdr>
          <w:bottom w:val="single" w:sz="6" w:space="1" w:color="auto"/>
        </w:pBdr>
        <w:jc w:val="both"/>
      </w:pPr>
      <w:r>
        <w:rPr>
          <w:rStyle w:val="Strong"/>
          <w:rFonts w:eastAsiaTheme="majorEastAsia"/>
          <w:b w:val="0"/>
          <w:bCs w:val="0"/>
        </w:rPr>
        <w:t>3</w:t>
      </w:r>
      <w:r w:rsidRPr="009B454A">
        <w:t>.1 Overall Model Performance</w:t>
      </w:r>
    </w:p>
    <w:p w14:paraId="4AE6E1E7" w14:textId="3FBE4CD6" w:rsidR="009B454A" w:rsidRDefault="009B454A" w:rsidP="009B454A">
      <w:pPr>
        <w:pStyle w:val="whitespace-normal"/>
        <w:pBdr>
          <w:bottom w:val="single" w:sz="6" w:space="1" w:color="auto"/>
        </w:pBdr>
        <w:jc w:val="both"/>
      </w:pPr>
      <w:r>
        <w:t>Table 1 presents comprehensive results across all three models on the test set. The baseline CNN achieved the highest accuracy at 95.23%, demonstrating that a relatively simple architecture can perform remarkably well on this task given proper data preprocessing and augmentation. The attention-augmented model (</w:t>
      </w:r>
      <w:proofErr w:type="spellStart"/>
      <w:r>
        <w:t>AttentionNet</w:t>
      </w:r>
      <w:proofErr w:type="spellEnd"/>
      <w:r>
        <w:t xml:space="preserve">) achieved 93.64% accuracy, representing a modest decrease of 1.59 percentage points. The final model incorporating all novel components achieved 93.30% accuracy, slightly below </w:t>
      </w:r>
      <w:proofErr w:type="spellStart"/>
      <w:r>
        <w:t>AttentionNet</w:t>
      </w:r>
      <w:proofErr w:type="spellEnd"/>
      <w:r>
        <w:t xml:space="preserve"> by 0.34 percentage points.</w:t>
      </w:r>
    </w:p>
    <w:p w14:paraId="632718F2" w14:textId="77777777" w:rsidR="009B454A" w:rsidRDefault="009B454A" w:rsidP="009B454A">
      <w:pPr>
        <w:pStyle w:val="whitespace-normal"/>
        <w:pBdr>
          <w:bottom w:val="single" w:sz="6" w:space="1" w:color="auto"/>
        </w:pBdr>
        <w:jc w:val="both"/>
      </w:pPr>
    </w:p>
    <w:p w14:paraId="1E85BB08" w14:textId="77777777" w:rsidR="009B454A" w:rsidRPr="009B454A" w:rsidRDefault="009B454A" w:rsidP="009B454A">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b/>
          <w:bCs/>
          <w:kern w:val="0"/>
          <w:sz w:val="24"/>
          <w:szCs w:val="24"/>
          <w14:ligatures w14:val="none"/>
        </w:rPr>
        <w:t>Table 1: Test Set Performance Comparison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1033"/>
        <w:gridCol w:w="864"/>
        <w:gridCol w:w="1388"/>
        <w:gridCol w:w="1761"/>
        <w:gridCol w:w="1272"/>
        <w:gridCol w:w="1660"/>
      </w:tblGrid>
      <w:tr w:rsidR="009B454A" w:rsidRPr="009B454A" w14:paraId="19C621FE" w14:textId="77777777">
        <w:trPr>
          <w:tblHeader/>
          <w:tblCellSpacing w:w="15" w:type="dxa"/>
        </w:trPr>
        <w:tc>
          <w:tcPr>
            <w:tcW w:w="0" w:type="auto"/>
            <w:vAlign w:val="center"/>
            <w:hideMark/>
          </w:tcPr>
          <w:p w14:paraId="0B64E27F"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Model</w:t>
            </w:r>
          </w:p>
        </w:tc>
        <w:tc>
          <w:tcPr>
            <w:tcW w:w="0" w:type="auto"/>
            <w:vAlign w:val="center"/>
            <w:hideMark/>
          </w:tcPr>
          <w:p w14:paraId="3851EBA4"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Accuracy</w:t>
            </w:r>
          </w:p>
        </w:tc>
        <w:tc>
          <w:tcPr>
            <w:tcW w:w="0" w:type="auto"/>
            <w:vAlign w:val="center"/>
            <w:hideMark/>
          </w:tcPr>
          <w:p w14:paraId="39C9D3B0"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Macro F1</w:t>
            </w:r>
          </w:p>
        </w:tc>
        <w:tc>
          <w:tcPr>
            <w:tcW w:w="0" w:type="auto"/>
            <w:vAlign w:val="center"/>
            <w:hideMark/>
          </w:tcPr>
          <w:p w14:paraId="0ECACA00"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Precision (Normal)</w:t>
            </w:r>
          </w:p>
        </w:tc>
        <w:tc>
          <w:tcPr>
            <w:tcW w:w="0" w:type="auto"/>
            <w:vAlign w:val="center"/>
            <w:hideMark/>
          </w:tcPr>
          <w:p w14:paraId="14B42B48"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Precision (Pneumonia)</w:t>
            </w:r>
          </w:p>
        </w:tc>
        <w:tc>
          <w:tcPr>
            <w:tcW w:w="0" w:type="auto"/>
            <w:vAlign w:val="center"/>
            <w:hideMark/>
          </w:tcPr>
          <w:p w14:paraId="5EED355B"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Recall (Normal)</w:t>
            </w:r>
          </w:p>
        </w:tc>
        <w:tc>
          <w:tcPr>
            <w:tcW w:w="0" w:type="auto"/>
            <w:vAlign w:val="center"/>
            <w:hideMark/>
          </w:tcPr>
          <w:p w14:paraId="4D24D9D8" w14:textId="77777777" w:rsidR="009B454A" w:rsidRPr="009B454A" w:rsidRDefault="009B454A" w:rsidP="009B454A">
            <w:pPr>
              <w:spacing w:after="0" w:line="240" w:lineRule="auto"/>
              <w:jc w:val="center"/>
              <w:rPr>
                <w:rFonts w:ascii="Times New Roman" w:eastAsia="Times New Roman" w:hAnsi="Times New Roman" w:cs="Times New Roman"/>
                <w:b/>
                <w:bCs/>
                <w:kern w:val="0"/>
                <w:sz w:val="24"/>
                <w:szCs w:val="24"/>
                <w14:ligatures w14:val="none"/>
              </w:rPr>
            </w:pPr>
            <w:r w:rsidRPr="009B454A">
              <w:rPr>
                <w:rFonts w:ascii="Times New Roman" w:eastAsia="Times New Roman" w:hAnsi="Times New Roman" w:cs="Times New Roman"/>
                <w:b/>
                <w:bCs/>
                <w:kern w:val="0"/>
                <w:sz w:val="24"/>
                <w:szCs w:val="24"/>
                <w14:ligatures w14:val="none"/>
              </w:rPr>
              <w:t>Recall (Pneumonia)</w:t>
            </w:r>
          </w:p>
        </w:tc>
      </w:tr>
      <w:tr w:rsidR="009B454A" w:rsidRPr="009B454A" w14:paraId="34728B4F" w14:textId="77777777">
        <w:trPr>
          <w:tblCellSpacing w:w="15" w:type="dxa"/>
        </w:trPr>
        <w:tc>
          <w:tcPr>
            <w:tcW w:w="0" w:type="auto"/>
            <w:vAlign w:val="center"/>
            <w:hideMark/>
          </w:tcPr>
          <w:p w14:paraId="6112BDAD"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Baseline CNN</w:t>
            </w:r>
          </w:p>
        </w:tc>
        <w:tc>
          <w:tcPr>
            <w:tcW w:w="0" w:type="auto"/>
            <w:vAlign w:val="center"/>
            <w:hideMark/>
          </w:tcPr>
          <w:p w14:paraId="27037CBA"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95.23%</w:t>
            </w:r>
          </w:p>
        </w:tc>
        <w:tc>
          <w:tcPr>
            <w:tcW w:w="0" w:type="auto"/>
            <w:vAlign w:val="center"/>
            <w:hideMark/>
          </w:tcPr>
          <w:p w14:paraId="4BD4AE1B"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0.9392</w:t>
            </w:r>
          </w:p>
        </w:tc>
        <w:tc>
          <w:tcPr>
            <w:tcW w:w="0" w:type="auto"/>
            <w:vAlign w:val="center"/>
            <w:hideMark/>
          </w:tcPr>
          <w:p w14:paraId="3928270A"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0.9188</w:t>
            </w:r>
          </w:p>
        </w:tc>
        <w:tc>
          <w:tcPr>
            <w:tcW w:w="0" w:type="auto"/>
            <w:vAlign w:val="center"/>
            <w:hideMark/>
          </w:tcPr>
          <w:p w14:paraId="546E6D51"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0.9644</w:t>
            </w:r>
          </w:p>
        </w:tc>
        <w:tc>
          <w:tcPr>
            <w:tcW w:w="0" w:type="auto"/>
            <w:vAlign w:val="center"/>
            <w:hideMark/>
          </w:tcPr>
          <w:p w14:paraId="2B64AF98"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0.9034</w:t>
            </w:r>
          </w:p>
        </w:tc>
        <w:tc>
          <w:tcPr>
            <w:tcW w:w="0" w:type="auto"/>
            <w:vAlign w:val="center"/>
            <w:hideMark/>
          </w:tcPr>
          <w:p w14:paraId="50B114AA"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0.9704</w:t>
            </w:r>
          </w:p>
        </w:tc>
      </w:tr>
      <w:tr w:rsidR="009B454A" w:rsidRPr="009B454A" w14:paraId="39B2FCCE" w14:textId="77777777">
        <w:trPr>
          <w:tblCellSpacing w:w="15" w:type="dxa"/>
        </w:trPr>
        <w:tc>
          <w:tcPr>
            <w:tcW w:w="0" w:type="auto"/>
            <w:vAlign w:val="center"/>
            <w:hideMark/>
          </w:tcPr>
          <w:p w14:paraId="29572F77"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proofErr w:type="spellStart"/>
            <w:r w:rsidRPr="009B454A">
              <w:rPr>
                <w:rFonts w:ascii="Times New Roman" w:eastAsia="Times New Roman" w:hAnsi="Times New Roman" w:cs="Times New Roman"/>
                <w:kern w:val="0"/>
                <w:sz w:val="24"/>
                <w:szCs w:val="24"/>
                <w14:ligatures w14:val="none"/>
              </w:rPr>
              <w:t>AttentionNet</w:t>
            </w:r>
            <w:proofErr w:type="spellEnd"/>
          </w:p>
        </w:tc>
        <w:tc>
          <w:tcPr>
            <w:tcW w:w="0" w:type="auto"/>
            <w:vAlign w:val="center"/>
            <w:hideMark/>
          </w:tcPr>
          <w:p w14:paraId="10C4B2F0"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93.64%</w:t>
            </w:r>
          </w:p>
        </w:tc>
        <w:tc>
          <w:tcPr>
            <w:tcW w:w="0" w:type="auto"/>
            <w:vAlign w:val="center"/>
            <w:hideMark/>
          </w:tcPr>
          <w:p w14:paraId="65115855"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0.9185</w:t>
            </w:r>
          </w:p>
        </w:tc>
        <w:tc>
          <w:tcPr>
            <w:tcW w:w="0" w:type="auto"/>
            <w:vAlign w:val="center"/>
            <w:hideMark/>
          </w:tcPr>
          <w:p w14:paraId="6576A917"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0.8957</w:t>
            </w:r>
          </w:p>
        </w:tc>
        <w:tc>
          <w:tcPr>
            <w:tcW w:w="0" w:type="auto"/>
            <w:vAlign w:val="center"/>
            <w:hideMark/>
          </w:tcPr>
          <w:p w14:paraId="1441CCFF"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0.9508</w:t>
            </w:r>
          </w:p>
        </w:tc>
        <w:tc>
          <w:tcPr>
            <w:tcW w:w="0" w:type="auto"/>
            <w:vAlign w:val="center"/>
            <w:hideMark/>
          </w:tcPr>
          <w:p w14:paraId="3B620CDB"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0.8655</w:t>
            </w:r>
          </w:p>
        </w:tc>
        <w:tc>
          <w:tcPr>
            <w:tcW w:w="0" w:type="auto"/>
            <w:vAlign w:val="center"/>
            <w:hideMark/>
          </w:tcPr>
          <w:p w14:paraId="3B940C91"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0.9626</w:t>
            </w:r>
          </w:p>
        </w:tc>
      </w:tr>
      <w:tr w:rsidR="009B454A" w:rsidRPr="009B454A" w14:paraId="67EA9E48" w14:textId="77777777">
        <w:trPr>
          <w:tblCellSpacing w:w="15" w:type="dxa"/>
        </w:trPr>
        <w:tc>
          <w:tcPr>
            <w:tcW w:w="0" w:type="auto"/>
            <w:vAlign w:val="center"/>
            <w:hideMark/>
          </w:tcPr>
          <w:p w14:paraId="2299346B"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Final Model</w:t>
            </w:r>
          </w:p>
        </w:tc>
        <w:tc>
          <w:tcPr>
            <w:tcW w:w="0" w:type="auto"/>
            <w:vAlign w:val="center"/>
            <w:hideMark/>
          </w:tcPr>
          <w:p w14:paraId="6A7CAE95"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93.30%</w:t>
            </w:r>
          </w:p>
        </w:tc>
        <w:tc>
          <w:tcPr>
            <w:tcW w:w="0" w:type="auto"/>
            <w:vAlign w:val="center"/>
            <w:hideMark/>
          </w:tcPr>
          <w:p w14:paraId="4C426F6E"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0.9163</w:t>
            </w:r>
          </w:p>
        </w:tc>
        <w:tc>
          <w:tcPr>
            <w:tcW w:w="0" w:type="auto"/>
            <w:vAlign w:val="center"/>
            <w:hideMark/>
          </w:tcPr>
          <w:p w14:paraId="2BB9BEFB"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0.8832</w:t>
            </w:r>
          </w:p>
        </w:tc>
        <w:tc>
          <w:tcPr>
            <w:tcW w:w="0" w:type="auto"/>
            <w:vAlign w:val="center"/>
            <w:hideMark/>
          </w:tcPr>
          <w:p w14:paraId="0FE06BDE"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0.9494</w:t>
            </w:r>
          </w:p>
        </w:tc>
        <w:tc>
          <w:tcPr>
            <w:tcW w:w="0" w:type="auto"/>
            <w:vAlign w:val="center"/>
            <w:hideMark/>
          </w:tcPr>
          <w:p w14:paraId="2F96DE78"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0.8621</w:t>
            </w:r>
          </w:p>
        </w:tc>
        <w:tc>
          <w:tcPr>
            <w:tcW w:w="0" w:type="auto"/>
            <w:vAlign w:val="center"/>
            <w:hideMark/>
          </w:tcPr>
          <w:p w14:paraId="49E16B9F" w14:textId="77777777" w:rsidR="009B454A" w:rsidRPr="009B454A" w:rsidRDefault="009B454A" w:rsidP="009B454A">
            <w:pPr>
              <w:spacing w:after="0" w:line="240" w:lineRule="auto"/>
              <w:rPr>
                <w:rFonts w:ascii="Times New Roman" w:eastAsia="Times New Roman" w:hAnsi="Times New Roman" w:cs="Times New Roman"/>
                <w:kern w:val="0"/>
                <w:sz w:val="24"/>
                <w:szCs w:val="24"/>
                <w14:ligatures w14:val="none"/>
              </w:rPr>
            </w:pPr>
            <w:r w:rsidRPr="009B454A">
              <w:rPr>
                <w:rFonts w:ascii="Times New Roman" w:eastAsia="Times New Roman" w:hAnsi="Times New Roman" w:cs="Times New Roman"/>
                <w:kern w:val="0"/>
                <w:sz w:val="24"/>
                <w:szCs w:val="24"/>
                <w14:ligatures w14:val="none"/>
              </w:rPr>
              <w:t>0.9704</w:t>
            </w:r>
          </w:p>
        </w:tc>
      </w:tr>
    </w:tbl>
    <w:p w14:paraId="428A4394" w14:textId="3F4B0A3A" w:rsidR="00D849BD" w:rsidRDefault="00D849BD" w:rsidP="009B454A">
      <w:pPr>
        <w:pStyle w:val="whitespace-normal"/>
        <w:pBdr>
          <w:bottom w:val="single" w:sz="6" w:space="1" w:color="auto"/>
        </w:pBdr>
        <w:jc w:val="both"/>
      </w:pPr>
      <w:r w:rsidRPr="00D849BD">
        <w:drawing>
          <wp:inline distT="0" distB="0" distL="0" distR="0" wp14:anchorId="3CD429C3" wp14:editId="50AE3483">
            <wp:extent cx="5943600" cy="3736340"/>
            <wp:effectExtent l="0" t="0" r="0" b="0"/>
            <wp:docPr id="464856018" name="Picture 1" descr="A group of graphs showing different types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6018" name="Picture 1" descr="A group of graphs showing different types of graphs&#10;&#10;AI-generated content may be incorrect."/>
                    <pic:cNvPicPr/>
                  </pic:nvPicPr>
                  <pic:blipFill>
                    <a:blip r:embed="rId9"/>
                    <a:stretch>
                      <a:fillRect/>
                    </a:stretch>
                  </pic:blipFill>
                  <pic:spPr>
                    <a:xfrm>
                      <a:off x="0" y="0"/>
                      <a:ext cx="5943600" cy="3736340"/>
                    </a:xfrm>
                    <a:prstGeom prst="rect">
                      <a:avLst/>
                    </a:prstGeom>
                  </pic:spPr>
                </pic:pic>
              </a:graphicData>
            </a:graphic>
          </wp:inline>
        </w:drawing>
      </w:r>
    </w:p>
    <w:p w14:paraId="0A22E774" w14:textId="21CD4BBB" w:rsidR="00D849BD" w:rsidRPr="00D849BD" w:rsidRDefault="00D849BD" w:rsidP="00D849BD">
      <w:pPr>
        <w:pStyle w:val="whitespace-normal"/>
        <w:spacing w:before="240" w:beforeAutospacing="0"/>
        <w:jc w:val="center"/>
        <w:rPr>
          <w:i/>
          <w:iCs/>
          <w:sz w:val="20"/>
          <w:szCs w:val="20"/>
        </w:rPr>
      </w:pPr>
      <w:r w:rsidRPr="00D849BD">
        <w:rPr>
          <w:i/>
          <w:iCs/>
          <w:sz w:val="20"/>
          <w:szCs w:val="20"/>
        </w:rPr>
        <w:lastRenderedPageBreak/>
        <w:t xml:space="preserve">Fig.3 - </w:t>
      </w:r>
      <w:r w:rsidRPr="00D849BD">
        <w:rPr>
          <w:i/>
          <w:iCs/>
          <w:sz w:val="20"/>
          <w:szCs w:val="20"/>
        </w:rPr>
        <w:t>Training dynamics across all three models. (a) Training loss, (b) Validation accuracy, (c) Learning rate schedule for final model showing cosine annealing with warm restarts, (d) Overfitting analysis showing train-validation accuracy gap.</w:t>
      </w:r>
    </w:p>
    <w:p w14:paraId="078EEF55" w14:textId="11714C56" w:rsidR="009B454A" w:rsidRPr="009B454A" w:rsidRDefault="009B454A" w:rsidP="009B454A">
      <w:pPr>
        <w:pStyle w:val="whitespace-normal"/>
        <w:pBdr>
          <w:bottom w:val="single" w:sz="6" w:space="1" w:color="auto"/>
        </w:pBdr>
        <w:jc w:val="both"/>
      </w:pPr>
      <w:r w:rsidRPr="009B454A">
        <w:t>While accuracy decreased with added complexity, all models substantially exceeded the original project target range of 92-94%, demonstrating strong performance overall. The macro F1-scores remained above 0.91 for all models, indicating balanced performance across both classes despite the 2.7:1 imbalance in the dataset.</w:t>
      </w:r>
    </w:p>
    <w:p w14:paraId="67148952" w14:textId="77777777" w:rsidR="009B454A" w:rsidRPr="009B454A" w:rsidRDefault="009B454A" w:rsidP="009B454A">
      <w:pPr>
        <w:pStyle w:val="whitespace-normal"/>
        <w:pBdr>
          <w:bottom w:val="single" w:sz="6" w:space="1" w:color="auto"/>
        </w:pBdr>
        <w:jc w:val="both"/>
        <w:rPr>
          <w:b/>
          <w:bCs/>
        </w:rPr>
      </w:pPr>
      <w:r w:rsidRPr="009B454A">
        <w:rPr>
          <w:b/>
          <w:bCs/>
        </w:rPr>
        <w:t>3.2 Per-Class Analysis</w:t>
      </w:r>
    </w:p>
    <w:p w14:paraId="19E50088" w14:textId="77777777" w:rsidR="009B454A" w:rsidRDefault="009B454A" w:rsidP="009B454A">
      <w:pPr>
        <w:pStyle w:val="whitespace-normal"/>
        <w:pBdr>
          <w:bottom w:val="single" w:sz="6" w:space="1" w:color="auto"/>
        </w:pBdr>
        <w:jc w:val="both"/>
      </w:pPr>
      <w:r>
        <w:t>Examining per-class metrics reveals important patterns. All models achieved higher precision and recall for pneumonia (majority class) than for normal cases (minority class), as expected given class imbalance. The baseline model showed particularly strong pneumonia recall (97.04%), meaning it missed very few pneumonia cases. However, its normal recall was lower (90.34%), indicating some normal X-rays were misclassified as pneumonia (false positives).</w:t>
      </w:r>
    </w:p>
    <w:p w14:paraId="015230E9" w14:textId="77777777" w:rsidR="009B454A" w:rsidRDefault="009B454A" w:rsidP="009B454A">
      <w:pPr>
        <w:pStyle w:val="whitespace-normal"/>
        <w:pBdr>
          <w:bottom w:val="single" w:sz="6" w:space="1" w:color="auto"/>
        </w:pBdr>
        <w:jc w:val="both"/>
      </w:pPr>
      <w:r>
        <w:t xml:space="preserve">The attention mechanism affected both classes. </w:t>
      </w:r>
      <w:proofErr w:type="spellStart"/>
      <w:r>
        <w:t>AttentionNet's</w:t>
      </w:r>
      <w:proofErr w:type="spellEnd"/>
      <w:r>
        <w:t xml:space="preserve"> normal recall decreased to 86.55% compared to baseline's 90.34%, suggesting the added architectural complexity may have introduced challenges in optimization or led to slight overfitting. Pneumonia recall remained strong at 96.26%, maintaining high sensitivity for the primary diagnostic target.</w:t>
      </w:r>
    </w:p>
    <w:p w14:paraId="492B0368" w14:textId="77777777" w:rsidR="009B454A" w:rsidRDefault="009B454A" w:rsidP="009B454A">
      <w:pPr>
        <w:pStyle w:val="whitespace-normal"/>
        <w:pBdr>
          <w:bottom w:val="single" w:sz="6" w:space="1" w:color="auto"/>
        </w:pBdr>
        <w:jc w:val="both"/>
      </w:pPr>
      <w:r>
        <w:t xml:space="preserve">The final model with focal loss showed interesting behavior. Pneumonia </w:t>
      </w:r>
      <w:proofErr w:type="gramStart"/>
      <w:r>
        <w:t>recall</w:t>
      </w:r>
      <w:proofErr w:type="gramEnd"/>
      <w:r>
        <w:t xml:space="preserve"> improved back to 97.04% (matching baseline), suggesting focal loss successfully maintained focus on the minority class. However, normal recall decreased further to 86.21%. This pattern indicates that while focal loss addressed the class imbalance to some extent, the combination of multiple novel components may have introduced optimization challenges that prevented the model from fully benefiting from each individual technique.</w:t>
      </w:r>
    </w:p>
    <w:p w14:paraId="122E7F6E" w14:textId="77777777" w:rsidR="009B454A" w:rsidRPr="009B454A" w:rsidRDefault="009B454A" w:rsidP="009B454A">
      <w:pPr>
        <w:pStyle w:val="whitespace-normal"/>
        <w:pBdr>
          <w:bottom w:val="single" w:sz="6" w:space="1" w:color="auto"/>
        </w:pBdr>
        <w:jc w:val="both"/>
        <w:rPr>
          <w:b/>
          <w:bCs/>
        </w:rPr>
      </w:pPr>
      <w:r w:rsidRPr="009B454A">
        <w:rPr>
          <w:b/>
          <w:bCs/>
        </w:rPr>
        <w:t>3.3 Clinical Implications</w:t>
      </w:r>
    </w:p>
    <w:p w14:paraId="1CDB6B51" w14:textId="77777777" w:rsidR="009B454A" w:rsidRDefault="009B454A" w:rsidP="009B454A">
      <w:pPr>
        <w:pStyle w:val="whitespace-normal"/>
        <w:pBdr>
          <w:bottom w:val="single" w:sz="6" w:space="1" w:color="auto"/>
        </w:pBdr>
        <w:jc w:val="both"/>
      </w:pPr>
      <w:r>
        <w:t>From a clinical perspective, false negative rate (FNR) and false positive rate (FPR) are more interpretable metrics than precision and recall. The baseline model achieved a false negative rate of 2.96%, meaning it missed approximately 3 out of every 100 pneumonia cases. This is reasonably low but not perfect; in a screening context, some missed cases could progress before other symptoms prompt re-evaluation. The false positive rate was 9.66%, resulting in roughly 10 out of 100 normal patients being incorrectly flagged for pneumonia. While false positives have lower clinical severity than false negatives, they can lead to unnecessary anxiety, additional imaging, or inappropriate treatment.</w:t>
      </w:r>
    </w:p>
    <w:p w14:paraId="28B0B96D" w14:textId="77777777" w:rsidR="009B454A" w:rsidRDefault="009B454A" w:rsidP="009B454A">
      <w:pPr>
        <w:pStyle w:val="whitespace-normal"/>
        <w:pBdr>
          <w:bottom w:val="single" w:sz="6" w:space="1" w:color="auto"/>
        </w:pBdr>
        <w:jc w:val="both"/>
      </w:pPr>
      <w:r>
        <w:t>The final model maintained a similar false negative rate (2.96%) while slightly increasing the false positive rate (13.79%). In a clinical deployment scenario, these tradeoffs would need careful consideration. For a screening tool used to prioritize cases for radiologist review, high sensitivity (low FNR) might be prioritized even at the cost of more false positives, as human experts would filter out false alarms. For a diagnostic aid used in treatment decisions, higher specificity (low FPR) becomes more critical.</w:t>
      </w:r>
    </w:p>
    <w:p w14:paraId="1EC64A84" w14:textId="77777777" w:rsidR="009B454A" w:rsidRDefault="009B454A" w:rsidP="009B454A">
      <w:pPr>
        <w:pStyle w:val="whitespace-normal"/>
        <w:pBdr>
          <w:bottom w:val="single" w:sz="6" w:space="1" w:color="auto"/>
        </w:pBdr>
        <w:jc w:val="both"/>
      </w:pPr>
      <w:r>
        <w:lastRenderedPageBreak/>
        <w:t>It is crucial to emphasize that none of these models are ready for clinical deployment. They represent proof-of-concept implementations demonstrating technical approaches rather than validated medical devices. Clinical deployment would require extensive validation on diverse populations, regulatory approval processes, integration into clinical workflows, and continuous monitoring for performance degradation or bias. The models should be viewed as potential screening aids that could help prioritize cases for radiologist review, particularly in resource-constrained settings, rather than as autonomous diagnostic systems.</w:t>
      </w:r>
    </w:p>
    <w:p w14:paraId="13D12D2B" w14:textId="5B539DDB" w:rsidR="00CF2BC8" w:rsidRDefault="00CF2BC8" w:rsidP="009B454A">
      <w:pPr>
        <w:pStyle w:val="whitespace-normal"/>
        <w:pBdr>
          <w:bottom w:val="single" w:sz="6" w:space="1" w:color="auto"/>
        </w:pBdr>
        <w:jc w:val="both"/>
      </w:pPr>
      <w:r w:rsidRPr="00CF2BC8">
        <w:drawing>
          <wp:inline distT="0" distB="0" distL="0" distR="0" wp14:anchorId="31DBBE11" wp14:editId="64E56E6C">
            <wp:extent cx="4536603" cy="3796497"/>
            <wp:effectExtent l="0" t="0" r="0" b="1270"/>
            <wp:docPr id="1864867356" name="Picture 1" descr="A blu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67356" name="Picture 1" descr="A blue squares with black text&#10;&#10;AI-generated content may be incorrect."/>
                    <pic:cNvPicPr/>
                  </pic:nvPicPr>
                  <pic:blipFill>
                    <a:blip r:embed="rId10"/>
                    <a:stretch>
                      <a:fillRect/>
                    </a:stretch>
                  </pic:blipFill>
                  <pic:spPr>
                    <a:xfrm>
                      <a:off x="0" y="0"/>
                      <a:ext cx="4613057" cy="3860478"/>
                    </a:xfrm>
                    <a:prstGeom prst="rect">
                      <a:avLst/>
                    </a:prstGeom>
                  </pic:spPr>
                </pic:pic>
              </a:graphicData>
            </a:graphic>
          </wp:inline>
        </w:drawing>
      </w:r>
    </w:p>
    <w:p w14:paraId="197C2DFA" w14:textId="3A1F3B47" w:rsidR="00CF2BC8" w:rsidRDefault="00CF2BC8" w:rsidP="00CF2BC8">
      <w:pPr>
        <w:pStyle w:val="whitespace-normal"/>
        <w:pBdr>
          <w:bottom w:val="single" w:sz="6" w:space="1" w:color="auto"/>
        </w:pBdr>
        <w:jc w:val="center"/>
        <w:rPr>
          <w:i/>
          <w:iCs/>
          <w:sz w:val="20"/>
          <w:szCs w:val="20"/>
        </w:rPr>
      </w:pPr>
      <w:r w:rsidRPr="00CF2BC8">
        <w:rPr>
          <w:i/>
          <w:iCs/>
          <w:sz w:val="20"/>
          <w:szCs w:val="20"/>
        </w:rPr>
        <w:t>Fig.4 – Baseline confusion matrix</w:t>
      </w:r>
    </w:p>
    <w:p w14:paraId="2446F084" w14:textId="334B4B85" w:rsidR="00CF2BC8" w:rsidRPr="00CF2BC8" w:rsidRDefault="00CF2BC8" w:rsidP="00CF2BC8">
      <w:pPr>
        <w:pStyle w:val="whitespace-normal"/>
        <w:pBdr>
          <w:bottom w:val="single" w:sz="6" w:space="1" w:color="auto"/>
        </w:pBdr>
        <w:rPr>
          <w:i/>
          <w:iCs/>
          <w:sz w:val="20"/>
          <w:szCs w:val="20"/>
        </w:rPr>
      </w:pPr>
      <w:r>
        <w:rPr>
          <w:i/>
          <w:iCs/>
          <w:sz w:val="20"/>
          <w:szCs w:val="20"/>
        </w:rPr>
        <w:t xml:space="preserve">Fig. 4,5,6 - </w:t>
      </w:r>
      <w:r w:rsidRPr="00CF2BC8">
        <w:rPr>
          <w:i/>
          <w:iCs/>
          <w:sz w:val="20"/>
          <w:szCs w:val="20"/>
        </w:rPr>
        <w:t xml:space="preserve">Confusion matrices showing classification performance. </w:t>
      </w:r>
      <w:r>
        <w:rPr>
          <w:i/>
          <w:iCs/>
          <w:sz w:val="20"/>
          <w:szCs w:val="20"/>
        </w:rPr>
        <w:t>Fig. 4</w:t>
      </w:r>
      <w:r w:rsidRPr="00CF2BC8">
        <w:rPr>
          <w:i/>
          <w:iCs/>
          <w:sz w:val="20"/>
          <w:szCs w:val="20"/>
        </w:rPr>
        <w:t xml:space="preserve">: Baseline CNN (95.23% accuracy). </w:t>
      </w:r>
      <w:r>
        <w:rPr>
          <w:i/>
          <w:iCs/>
          <w:sz w:val="20"/>
          <w:szCs w:val="20"/>
        </w:rPr>
        <w:t>Fig. 5</w:t>
      </w:r>
      <w:r w:rsidRPr="00CF2BC8">
        <w:rPr>
          <w:i/>
          <w:iCs/>
          <w:sz w:val="20"/>
          <w:szCs w:val="20"/>
        </w:rPr>
        <w:t xml:space="preserve">: </w:t>
      </w:r>
      <w:proofErr w:type="spellStart"/>
      <w:r w:rsidRPr="00CF2BC8">
        <w:rPr>
          <w:i/>
          <w:iCs/>
          <w:sz w:val="20"/>
          <w:szCs w:val="20"/>
        </w:rPr>
        <w:t>AttentionNet</w:t>
      </w:r>
      <w:proofErr w:type="spellEnd"/>
      <w:r w:rsidRPr="00CF2BC8">
        <w:rPr>
          <w:i/>
          <w:iCs/>
          <w:sz w:val="20"/>
          <w:szCs w:val="20"/>
        </w:rPr>
        <w:t xml:space="preserve"> (93.64% accuracy). </w:t>
      </w:r>
      <w:r>
        <w:rPr>
          <w:i/>
          <w:iCs/>
          <w:sz w:val="20"/>
          <w:szCs w:val="20"/>
        </w:rPr>
        <w:t>Fig. 6</w:t>
      </w:r>
      <w:r w:rsidRPr="00CF2BC8">
        <w:rPr>
          <w:i/>
          <w:iCs/>
          <w:sz w:val="20"/>
          <w:szCs w:val="20"/>
        </w:rPr>
        <w:t>: Final model with all novel components (93.30% accuracy). Numbers indicate count and percentage of true/predicted labels.</w:t>
      </w:r>
    </w:p>
    <w:p w14:paraId="2580B254" w14:textId="10540864" w:rsidR="00CF2BC8" w:rsidRDefault="00CF2BC8" w:rsidP="009B454A">
      <w:pPr>
        <w:pStyle w:val="whitespace-normal"/>
        <w:pBdr>
          <w:bottom w:val="single" w:sz="6" w:space="1" w:color="auto"/>
        </w:pBdr>
        <w:jc w:val="both"/>
      </w:pPr>
      <w:r w:rsidRPr="00CF2BC8">
        <w:lastRenderedPageBreak/>
        <w:drawing>
          <wp:inline distT="0" distB="0" distL="0" distR="0" wp14:anchorId="02D2932A" wp14:editId="73A0B5BB">
            <wp:extent cx="4398380" cy="3680823"/>
            <wp:effectExtent l="0" t="0" r="0" b="2540"/>
            <wp:docPr id="586562377" name="Picture 1" descr="A blu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62377" name="Picture 1" descr="A blue squares with black text&#10;&#10;AI-generated content may be incorrect."/>
                    <pic:cNvPicPr/>
                  </pic:nvPicPr>
                  <pic:blipFill>
                    <a:blip r:embed="rId11"/>
                    <a:stretch>
                      <a:fillRect/>
                    </a:stretch>
                  </pic:blipFill>
                  <pic:spPr>
                    <a:xfrm>
                      <a:off x="0" y="0"/>
                      <a:ext cx="4447413" cy="3721857"/>
                    </a:xfrm>
                    <a:prstGeom prst="rect">
                      <a:avLst/>
                    </a:prstGeom>
                  </pic:spPr>
                </pic:pic>
              </a:graphicData>
            </a:graphic>
          </wp:inline>
        </w:drawing>
      </w:r>
    </w:p>
    <w:p w14:paraId="0952A1CB" w14:textId="765C7783" w:rsidR="00CF2BC8" w:rsidRPr="00CF2BC8" w:rsidRDefault="00CF2BC8" w:rsidP="00CF2BC8">
      <w:pPr>
        <w:pStyle w:val="whitespace-normal"/>
        <w:pBdr>
          <w:bottom w:val="single" w:sz="6" w:space="1" w:color="auto"/>
        </w:pBdr>
        <w:jc w:val="center"/>
        <w:rPr>
          <w:i/>
          <w:iCs/>
          <w:sz w:val="20"/>
          <w:szCs w:val="20"/>
        </w:rPr>
      </w:pPr>
      <w:r w:rsidRPr="00CF2BC8">
        <w:rPr>
          <w:i/>
          <w:iCs/>
          <w:sz w:val="20"/>
          <w:szCs w:val="20"/>
        </w:rPr>
        <w:t>Fig. 5 – Attention Confusion matrix</w:t>
      </w:r>
    </w:p>
    <w:p w14:paraId="2BBED953" w14:textId="6C711064" w:rsidR="00CF2BC8" w:rsidRDefault="00CF2BC8" w:rsidP="009B454A">
      <w:pPr>
        <w:pStyle w:val="whitespace-normal"/>
        <w:pBdr>
          <w:bottom w:val="single" w:sz="6" w:space="1" w:color="auto"/>
        </w:pBdr>
        <w:jc w:val="both"/>
      </w:pPr>
      <w:r w:rsidRPr="00CF2BC8">
        <w:drawing>
          <wp:inline distT="0" distB="0" distL="0" distR="0" wp14:anchorId="488EBB26" wp14:editId="1FE6D920">
            <wp:extent cx="4398293" cy="3680750"/>
            <wp:effectExtent l="0" t="0" r="0" b="2540"/>
            <wp:docPr id="634248684" name="Picture 1" descr="A blue square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8684" name="Picture 1" descr="A blue squares with black text&#10;&#10;AI-generated content may be incorrect."/>
                    <pic:cNvPicPr/>
                  </pic:nvPicPr>
                  <pic:blipFill>
                    <a:blip r:embed="rId11"/>
                    <a:stretch>
                      <a:fillRect/>
                    </a:stretch>
                  </pic:blipFill>
                  <pic:spPr>
                    <a:xfrm>
                      <a:off x="0" y="0"/>
                      <a:ext cx="4430307" cy="3707541"/>
                    </a:xfrm>
                    <a:prstGeom prst="rect">
                      <a:avLst/>
                    </a:prstGeom>
                  </pic:spPr>
                </pic:pic>
              </a:graphicData>
            </a:graphic>
          </wp:inline>
        </w:drawing>
      </w:r>
    </w:p>
    <w:p w14:paraId="569391C8" w14:textId="77517585" w:rsidR="00CF2BC8" w:rsidRPr="00CF2BC8" w:rsidRDefault="00CF2BC8" w:rsidP="00CF2BC8">
      <w:pPr>
        <w:pStyle w:val="whitespace-normal"/>
        <w:pBdr>
          <w:bottom w:val="single" w:sz="6" w:space="1" w:color="auto"/>
        </w:pBdr>
        <w:jc w:val="center"/>
        <w:rPr>
          <w:i/>
          <w:iCs/>
          <w:sz w:val="20"/>
          <w:szCs w:val="20"/>
        </w:rPr>
      </w:pPr>
      <w:r w:rsidRPr="00CF2BC8">
        <w:rPr>
          <w:i/>
          <w:iCs/>
          <w:sz w:val="20"/>
          <w:szCs w:val="20"/>
        </w:rPr>
        <w:t>Fig.6 – Final Confusion matrix</w:t>
      </w:r>
    </w:p>
    <w:p w14:paraId="38255B1B" w14:textId="77777777" w:rsidR="009B454A" w:rsidRPr="009B454A" w:rsidRDefault="009B454A" w:rsidP="009B454A">
      <w:pPr>
        <w:pStyle w:val="whitespace-normal"/>
        <w:pBdr>
          <w:bottom w:val="single" w:sz="6" w:space="1" w:color="auto"/>
        </w:pBdr>
        <w:jc w:val="both"/>
        <w:rPr>
          <w:b/>
          <w:bCs/>
        </w:rPr>
      </w:pPr>
      <w:r w:rsidRPr="009B454A">
        <w:rPr>
          <w:b/>
          <w:bCs/>
        </w:rPr>
        <w:lastRenderedPageBreak/>
        <w:t>3.4 Attention Mechanism Analysis</w:t>
      </w:r>
    </w:p>
    <w:p w14:paraId="0C24FAA5" w14:textId="77777777" w:rsidR="009B454A" w:rsidRDefault="009B454A" w:rsidP="009B454A">
      <w:pPr>
        <w:pStyle w:val="whitespace-normal"/>
        <w:pBdr>
          <w:bottom w:val="single" w:sz="6" w:space="1" w:color="auto"/>
        </w:pBdr>
        <w:jc w:val="both"/>
      </w:pPr>
      <w:r>
        <w:t>While the attention mechanism did not improve accuracy, it provided substantial value through interpretability. Figure 3 shows attention map visualizations for representative test cases. The attention maps clearly demonstrate that the model learned to focus on lung fields—the clinically relevant regions for pneumonia diagnosis—rather than relying on spurious correlations with borders, labels, or other non-diagnostic image features.</w:t>
      </w:r>
    </w:p>
    <w:p w14:paraId="2442658D" w14:textId="461B3694" w:rsidR="00CF2BC8" w:rsidRDefault="00CF2BC8" w:rsidP="009B454A">
      <w:pPr>
        <w:pStyle w:val="whitespace-normal"/>
        <w:pBdr>
          <w:bottom w:val="single" w:sz="6" w:space="1" w:color="auto"/>
        </w:pBdr>
        <w:jc w:val="both"/>
      </w:pPr>
      <w:r w:rsidRPr="00CF2BC8">
        <w:drawing>
          <wp:inline distT="0" distB="0" distL="0" distR="0" wp14:anchorId="1D09B1E5" wp14:editId="3F243DB7">
            <wp:extent cx="5943600" cy="5652135"/>
            <wp:effectExtent l="0" t="0" r="0" b="0"/>
            <wp:docPr id="405613393" name="Picture 1" descr="A collage of x-ray images of a ch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13393" name="Picture 1" descr="A collage of x-ray images of a chest&#10;&#10;AI-generated content may be incorrect."/>
                    <pic:cNvPicPr/>
                  </pic:nvPicPr>
                  <pic:blipFill>
                    <a:blip r:embed="rId12"/>
                    <a:stretch>
                      <a:fillRect/>
                    </a:stretch>
                  </pic:blipFill>
                  <pic:spPr>
                    <a:xfrm>
                      <a:off x="0" y="0"/>
                      <a:ext cx="5943600" cy="5652135"/>
                    </a:xfrm>
                    <a:prstGeom prst="rect">
                      <a:avLst/>
                    </a:prstGeom>
                  </pic:spPr>
                </pic:pic>
              </a:graphicData>
            </a:graphic>
          </wp:inline>
        </w:drawing>
      </w:r>
    </w:p>
    <w:p w14:paraId="483CE9C0" w14:textId="6076EF48" w:rsidR="00CF2BC8" w:rsidRPr="00CF2BC8" w:rsidRDefault="00CF2BC8" w:rsidP="00CF2BC8">
      <w:pPr>
        <w:pStyle w:val="whitespace-normal"/>
        <w:pBdr>
          <w:bottom w:val="single" w:sz="6" w:space="1" w:color="auto"/>
        </w:pBdr>
        <w:jc w:val="center"/>
        <w:rPr>
          <w:i/>
          <w:iCs/>
          <w:sz w:val="20"/>
          <w:szCs w:val="20"/>
        </w:rPr>
      </w:pPr>
      <w:r w:rsidRPr="00CF2BC8">
        <w:rPr>
          <w:i/>
          <w:iCs/>
          <w:sz w:val="20"/>
          <w:szCs w:val="20"/>
        </w:rPr>
        <w:t xml:space="preserve">Fig. 7 - </w:t>
      </w:r>
      <w:r w:rsidRPr="00CF2BC8">
        <w:rPr>
          <w:i/>
          <w:iCs/>
          <w:sz w:val="20"/>
          <w:szCs w:val="20"/>
        </w:rPr>
        <w:t>Attention map visualizations demonstrating model interpretability.</w:t>
      </w:r>
    </w:p>
    <w:p w14:paraId="01B04BA2" w14:textId="77777777" w:rsidR="009B454A" w:rsidRDefault="009B454A" w:rsidP="009B454A">
      <w:pPr>
        <w:pStyle w:val="whitespace-normal"/>
        <w:pBdr>
          <w:bottom w:val="single" w:sz="6" w:space="1" w:color="auto"/>
        </w:pBdr>
        <w:jc w:val="both"/>
      </w:pPr>
      <w:r>
        <w:t xml:space="preserve">In correctly classified pneumonia cases, attention concentrates on areas of increased opacity within the lungs, corresponding to infiltrates visible in the X-rays. For normal cases, attention is more diffuse but still localized to lung regions, suggesting the model examines appropriate anatomy. </w:t>
      </w:r>
      <w:r>
        <w:lastRenderedPageBreak/>
        <w:t>Importantly, attention does not strongly activate on anatomical structures outside the lungs (heart, diaphragm, bones), nor on imaging artifacts or labels, indicating the model has learned medically meaningful features.</w:t>
      </w:r>
    </w:p>
    <w:p w14:paraId="63524876" w14:textId="77777777" w:rsidR="009B454A" w:rsidRDefault="009B454A" w:rsidP="009B454A">
      <w:pPr>
        <w:pStyle w:val="whitespace-normal"/>
        <w:pBdr>
          <w:bottom w:val="single" w:sz="6" w:space="1" w:color="auto"/>
        </w:pBdr>
        <w:jc w:val="both"/>
      </w:pPr>
      <w:r>
        <w:t>Misclassified cases reveal interesting patterns. In false positives (normal classified as pneumonia), attention sometimes focuses on subtle variations in lung texture that may represent normal anatomical variation or minor imaging artifacts rather than true pathology. This suggests the model may be overly sensitive to textural patterns. In false negatives (pneumonia missed), attention often correctly localizes to affected areas, but the model's classification layer fails to recognize the patterns as pneumonia, suggesting these may be genuinely difficult cases with subtle findings.</w:t>
      </w:r>
    </w:p>
    <w:p w14:paraId="66B2C310" w14:textId="77777777" w:rsidR="009B454A" w:rsidRDefault="009B454A" w:rsidP="009B454A">
      <w:pPr>
        <w:pStyle w:val="whitespace-normal"/>
        <w:pBdr>
          <w:bottom w:val="single" w:sz="6" w:space="1" w:color="auto"/>
        </w:pBdr>
        <w:jc w:val="both"/>
      </w:pPr>
      <w:r>
        <w:t>These attention visualizations are invaluable for building trust in AI systems and for identifying potential failure modes or biases. They enable clinicians to understand the model's "reasoning" and validate that it relies on appropriate diagnostic features. This interpretability is arguably more important than marginal accuracy improvements for medical AI adoption.</w:t>
      </w:r>
    </w:p>
    <w:p w14:paraId="72F238BE" w14:textId="77777777" w:rsidR="009B454A" w:rsidRPr="009B454A" w:rsidRDefault="009B454A" w:rsidP="009B454A">
      <w:pPr>
        <w:pStyle w:val="whitespace-normal"/>
        <w:pBdr>
          <w:bottom w:val="single" w:sz="6" w:space="1" w:color="auto"/>
        </w:pBdr>
        <w:jc w:val="both"/>
        <w:rPr>
          <w:b/>
          <w:bCs/>
        </w:rPr>
      </w:pPr>
      <w:r w:rsidRPr="009B454A">
        <w:rPr>
          <w:b/>
          <w:bCs/>
        </w:rPr>
        <w:t>3.5 Impact of Focal Loss</w:t>
      </w:r>
    </w:p>
    <w:p w14:paraId="5177BB7F" w14:textId="77777777" w:rsidR="009B454A" w:rsidRDefault="009B454A" w:rsidP="009B454A">
      <w:pPr>
        <w:pStyle w:val="whitespace-normal"/>
        <w:pBdr>
          <w:bottom w:val="single" w:sz="6" w:space="1" w:color="auto"/>
        </w:pBdr>
        <w:jc w:val="both"/>
      </w:pPr>
      <w:r>
        <w:t>Focal loss was intended to address class imbalance by reducing the influence of easy examples and focusing on hard-to-classify cases. In our experiments, focal loss maintained strong pneumonia detection (recall 97.04%) while attempting to improve normal case detection. However, the results were mixed. While focal loss successfully prevented the model from simply predicting pneumonia for ambiguous cases (maintaining sensitivity), it did not substantially improve normal recall compared to the baseline.</w:t>
      </w:r>
    </w:p>
    <w:p w14:paraId="7960D552" w14:textId="77777777" w:rsidR="009B454A" w:rsidRDefault="009B454A" w:rsidP="009B454A">
      <w:pPr>
        <w:pStyle w:val="whitespace-normal"/>
        <w:pBdr>
          <w:bottom w:val="single" w:sz="6" w:space="1" w:color="auto"/>
        </w:pBdr>
        <w:jc w:val="both"/>
      </w:pPr>
      <w:r>
        <w:t>This outcome may reflect several factors. First, with only a 2.7:1 imbalance, the problem may not be severe enough for focal loss to show dramatic benefits compared to more extreme imbalances (10:1 or higher) where focal loss typically excels. Second, focal loss introduces additional hyperparameters (α and γ) that require careful tuning. We used α=0.75 and γ=2.0 based on literature recommendations, but dataset-specific tuning might yield better results. Third, focal loss can make optimization more challenging by creating a more complex loss landscape, potentially requiring longer training or different learning rate schedules for convergence.</w:t>
      </w:r>
    </w:p>
    <w:p w14:paraId="12E490FF" w14:textId="77777777" w:rsidR="009B454A" w:rsidRDefault="009B454A" w:rsidP="009B454A">
      <w:pPr>
        <w:pStyle w:val="whitespace-normal"/>
        <w:pBdr>
          <w:bottom w:val="single" w:sz="6" w:space="1" w:color="auto"/>
        </w:pBdr>
        <w:jc w:val="both"/>
      </w:pPr>
      <w:r>
        <w:t>Despite limited quantitative improvements, focal loss is theoretically well-motivated for imbalanced medical datasets and remains valuable in scenarios with more severe imbalances or when combined with other techniques like sampling strategies or ensemble methods.</w:t>
      </w:r>
    </w:p>
    <w:p w14:paraId="0CCB20D0" w14:textId="0B373CC6" w:rsidR="00CF2BC8" w:rsidRDefault="00CF2BC8" w:rsidP="009B454A">
      <w:pPr>
        <w:pStyle w:val="whitespace-normal"/>
        <w:pBdr>
          <w:bottom w:val="single" w:sz="6" w:space="1" w:color="auto"/>
        </w:pBdr>
        <w:jc w:val="both"/>
      </w:pPr>
      <w:r w:rsidRPr="00CF2BC8">
        <w:lastRenderedPageBreak/>
        <w:drawing>
          <wp:inline distT="0" distB="0" distL="0" distR="0" wp14:anchorId="61233272" wp14:editId="48E1789D">
            <wp:extent cx="5943600" cy="1943735"/>
            <wp:effectExtent l="0" t="0" r="0" b="0"/>
            <wp:docPr id="26289959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99596" name="Picture 1" descr="A graph of a graph&#10;&#10;AI-generated content may be incorrect."/>
                    <pic:cNvPicPr/>
                  </pic:nvPicPr>
                  <pic:blipFill>
                    <a:blip r:embed="rId13"/>
                    <a:stretch>
                      <a:fillRect/>
                    </a:stretch>
                  </pic:blipFill>
                  <pic:spPr>
                    <a:xfrm>
                      <a:off x="0" y="0"/>
                      <a:ext cx="6634090" cy="2169546"/>
                    </a:xfrm>
                    <a:prstGeom prst="rect">
                      <a:avLst/>
                    </a:prstGeom>
                  </pic:spPr>
                </pic:pic>
              </a:graphicData>
            </a:graphic>
          </wp:inline>
        </w:drawing>
      </w:r>
    </w:p>
    <w:p w14:paraId="530D31D3" w14:textId="249DAE1D" w:rsidR="00CF2BC8" w:rsidRPr="00CF2BC8" w:rsidRDefault="00CF2BC8" w:rsidP="00CF2BC8">
      <w:pPr>
        <w:pStyle w:val="whitespace-normal"/>
        <w:pBdr>
          <w:bottom w:val="single" w:sz="6" w:space="1" w:color="auto"/>
        </w:pBdr>
        <w:jc w:val="center"/>
        <w:rPr>
          <w:i/>
          <w:iCs/>
          <w:sz w:val="20"/>
          <w:szCs w:val="20"/>
        </w:rPr>
      </w:pPr>
      <w:r w:rsidRPr="00CF2BC8">
        <w:rPr>
          <w:i/>
          <w:iCs/>
          <w:sz w:val="20"/>
          <w:szCs w:val="20"/>
        </w:rPr>
        <w:t>Fig. 8 - C</w:t>
      </w:r>
      <w:r w:rsidRPr="00CF2BC8">
        <w:rPr>
          <w:i/>
          <w:iCs/>
          <w:sz w:val="20"/>
          <w:szCs w:val="20"/>
        </w:rPr>
        <w:t>osine annealing with warm restarts learning rate schedule. Red dashed lines indicate restart points (epochs 10, 20, 40) where learning rate abruptly increases to enable exploration of new minima. Between restarts, learning rate follows smooth cosine decay for fine-tuning.</w:t>
      </w:r>
    </w:p>
    <w:p w14:paraId="659B30D2" w14:textId="77777777" w:rsidR="009B454A" w:rsidRPr="009B454A" w:rsidRDefault="009B454A" w:rsidP="009B454A">
      <w:pPr>
        <w:pStyle w:val="whitespace-normal"/>
        <w:pBdr>
          <w:bottom w:val="single" w:sz="6" w:space="1" w:color="auto"/>
        </w:pBdr>
        <w:jc w:val="both"/>
        <w:rPr>
          <w:b/>
          <w:bCs/>
        </w:rPr>
      </w:pPr>
      <w:r w:rsidRPr="009B454A">
        <w:rPr>
          <w:b/>
          <w:bCs/>
        </w:rPr>
        <w:t>3.6 Impact of Cosine Annealing</w:t>
      </w:r>
    </w:p>
    <w:p w14:paraId="0DACCC3F" w14:textId="77777777" w:rsidR="009B454A" w:rsidRDefault="009B454A" w:rsidP="009B454A">
      <w:pPr>
        <w:pStyle w:val="whitespace-normal"/>
        <w:pBdr>
          <w:bottom w:val="single" w:sz="6" w:space="1" w:color="auto"/>
        </w:pBdr>
        <w:jc w:val="both"/>
      </w:pPr>
      <w:r>
        <w:t>Cosine annealing with warm restarts aimed to improve optimization by periodically restarting the learning rate to escape local minima. Our learning rate schedule visualization (Figure 5) shows clear restart patterns at epochs 10, 20, and beyond as designed, with smooth cosine decay between restarts. However, the final model performance did not exceed the baseline or even the standard attention model.</w:t>
      </w:r>
    </w:p>
    <w:p w14:paraId="39244C34" w14:textId="77777777" w:rsidR="009B454A" w:rsidRDefault="009B454A" w:rsidP="009B454A">
      <w:pPr>
        <w:pStyle w:val="whitespace-normal"/>
        <w:pBdr>
          <w:bottom w:val="single" w:sz="6" w:space="1" w:color="auto"/>
        </w:pBdr>
        <w:jc w:val="both"/>
      </w:pPr>
      <w:r>
        <w:t>This result challenges the hypothesis that warm restarts would universally improve performance. Several explanations are possible. First, the baseline and attention models may have already converged to globally good solutions, leaving little room for improvement through exploration. Second, the relatively small dataset (4,099 training images) and limited model complexity may result in a loss landscape with fewer problematic local minima compared to very deep networks on massive datasets where SGDR shows stronger benefits. Third, the early stopping patience of 10 epochs may have terminated training before later cycles could refine the solution.</w:t>
      </w:r>
    </w:p>
    <w:p w14:paraId="408C2D06" w14:textId="77777777" w:rsidR="009B454A" w:rsidRDefault="009B454A" w:rsidP="009B454A">
      <w:pPr>
        <w:pStyle w:val="whitespace-normal"/>
        <w:pBdr>
          <w:bottom w:val="single" w:sz="6" w:space="1" w:color="auto"/>
        </w:pBdr>
        <w:jc w:val="both"/>
      </w:pPr>
      <w:r>
        <w:t>Interestingly, examining validation accuracy curves shows that the final model had more stable training with smaller fluctuations compared to the baseline's validation accuracy trajectory. This suggests cosine annealing may have found a more stable solution even if not a higher-accuracy one, which could be valuable for deployment consistency.</w:t>
      </w:r>
    </w:p>
    <w:p w14:paraId="5CA8199E" w14:textId="77777777" w:rsidR="009B454A" w:rsidRPr="009B454A" w:rsidRDefault="009B454A" w:rsidP="009B454A">
      <w:pPr>
        <w:pStyle w:val="whitespace-normal"/>
        <w:pBdr>
          <w:bottom w:val="single" w:sz="6" w:space="1" w:color="auto"/>
        </w:pBdr>
        <w:jc w:val="both"/>
        <w:rPr>
          <w:b/>
          <w:bCs/>
        </w:rPr>
      </w:pPr>
      <w:r w:rsidRPr="009B454A">
        <w:rPr>
          <w:b/>
          <w:bCs/>
        </w:rPr>
        <w:t>3.7 Ablation Study and Component Interactions</w:t>
      </w:r>
    </w:p>
    <w:p w14:paraId="37EBA574" w14:textId="77777777" w:rsidR="009B454A" w:rsidRDefault="009B454A" w:rsidP="009B454A">
      <w:pPr>
        <w:pStyle w:val="whitespace-normal"/>
        <w:pBdr>
          <w:bottom w:val="single" w:sz="6" w:space="1" w:color="auto"/>
        </w:pBdr>
        <w:jc w:val="both"/>
      </w:pPr>
      <w:r>
        <w:t>A critical finding from our ablation study is that combining multiple novel components did not yield additive performance gains. In fact, each additional component slightly decreased accuracy relative to the simple baseline. This negative transfer suggests complex interactions between components that merit careful analysis.</w:t>
      </w:r>
    </w:p>
    <w:p w14:paraId="663731EC" w14:textId="77777777" w:rsidR="009B454A" w:rsidRDefault="009B454A" w:rsidP="009B454A">
      <w:pPr>
        <w:pStyle w:val="whitespace-normal"/>
        <w:pBdr>
          <w:bottom w:val="single" w:sz="6" w:space="1" w:color="auto"/>
        </w:pBdr>
        <w:jc w:val="both"/>
      </w:pPr>
      <w:r>
        <w:t xml:space="preserve">Attention mechanisms increase model capacity (more parameters) and depth (more layers), which can lead to overfitting on smaller datasets despite regularization techniques. Focal loss changes the loss landscape and optimization dynamics, potentially requiring different learning rate </w:t>
      </w:r>
      <w:r>
        <w:lastRenderedPageBreak/>
        <w:t>schedules or longer training than standard cross-entropy. Cosine annealing introduces periodic high learning rates that could disrupt fine-tuning when combined with attention's complex gradients. These interactions may have compounded to create optimization challenges.</w:t>
      </w:r>
    </w:p>
    <w:p w14:paraId="6E832251" w14:textId="77777777" w:rsidR="009B454A" w:rsidRDefault="009B454A" w:rsidP="009B454A">
      <w:pPr>
        <w:pStyle w:val="whitespace-normal"/>
        <w:pBdr>
          <w:bottom w:val="single" w:sz="6" w:space="1" w:color="auto"/>
        </w:pBdr>
        <w:jc w:val="both"/>
      </w:pPr>
      <w:r>
        <w:t>This result underscores an important principle in machine learning: more sophisticated techniques are not guaranteed to improve performance, especially when combined without careful integration. In practice, thorough hyperparameter tuning, longer training experiments, and potentially intermediate approaches (e.g., attention with standard loss, or focal loss without attention) might yield better outcomes. Nevertheless, the baseline's strong performance demonstrates that simpler models with proper data preprocessing and augmentation can be highly effective.</w:t>
      </w:r>
    </w:p>
    <w:p w14:paraId="14CB94F9" w14:textId="78C36464" w:rsidR="00CF2BC8" w:rsidRDefault="00CF2BC8" w:rsidP="009B454A">
      <w:pPr>
        <w:pStyle w:val="whitespace-normal"/>
        <w:pBdr>
          <w:bottom w:val="single" w:sz="6" w:space="1" w:color="auto"/>
        </w:pBdr>
        <w:jc w:val="both"/>
      </w:pPr>
      <w:r w:rsidRPr="00CF2BC8">
        <w:drawing>
          <wp:inline distT="0" distB="0" distL="0" distR="0" wp14:anchorId="7AEF55FF" wp14:editId="74D4082B">
            <wp:extent cx="5943600" cy="1948180"/>
            <wp:effectExtent l="0" t="0" r="0" b="0"/>
            <wp:docPr id="1016386351" name="Picture 1" descr="A green and red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86351" name="Picture 1" descr="A green and red rectangular bars&#10;&#10;AI-generated content may be incorrect."/>
                    <pic:cNvPicPr/>
                  </pic:nvPicPr>
                  <pic:blipFill>
                    <a:blip r:embed="rId14"/>
                    <a:stretch>
                      <a:fillRect/>
                    </a:stretch>
                  </pic:blipFill>
                  <pic:spPr>
                    <a:xfrm>
                      <a:off x="0" y="0"/>
                      <a:ext cx="5943600" cy="1948180"/>
                    </a:xfrm>
                    <a:prstGeom prst="rect">
                      <a:avLst/>
                    </a:prstGeom>
                  </pic:spPr>
                </pic:pic>
              </a:graphicData>
            </a:graphic>
          </wp:inline>
        </w:drawing>
      </w:r>
    </w:p>
    <w:p w14:paraId="0F59715B" w14:textId="6EBDA8B3" w:rsidR="00CF2BC8" w:rsidRPr="00CF2BC8" w:rsidRDefault="00CF2BC8" w:rsidP="00CF2BC8">
      <w:pPr>
        <w:pStyle w:val="whitespace-normal"/>
        <w:pBdr>
          <w:bottom w:val="single" w:sz="6" w:space="1" w:color="auto"/>
        </w:pBdr>
        <w:jc w:val="center"/>
        <w:rPr>
          <w:i/>
          <w:iCs/>
          <w:sz w:val="20"/>
          <w:szCs w:val="20"/>
        </w:rPr>
      </w:pPr>
      <w:r w:rsidRPr="00CF2BC8">
        <w:rPr>
          <w:i/>
          <w:iCs/>
          <w:sz w:val="20"/>
          <w:szCs w:val="20"/>
        </w:rPr>
        <w:t xml:space="preserve">Fig. 9 - </w:t>
      </w:r>
      <w:r w:rsidRPr="00CF2BC8">
        <w:rPr>
          <w:i/>
          <w:iCs/>
          <w:sz w:val="20"/>
          <w:szCs w:val="20"/>
        </w:rPr>
        <w:t>Ablation study showing the impact of each novel component. Left: Progression of test accuracy across models. Right: Cumulative contribution analysis. While individual components did not provide additive gains, the study demonstrates systematic evaluation of architectural choices.</w:t>
      </w:r>
    </w:p>
    <w:p w14:paraId="37C879BC" w14:textId="77777777" w:rsidR="009B454A" w:rsidRPr="009B454A" w:rsidRDefault="009B454A" w:rsidP="009B454A">
      <w:pPr>
        <w:pStyle w:val="whitespace-normal"/>
        <w:pBdr>
          <w:bottom w:val="single" w:sz="6" w:space="1" w:color="auto"/>
        </w:pBdr>
        <w:jc w:val="both"/>
        <w:rPr>
          <w:b/>
          <w:bCs/>
        </w:rPr>
      </w:pPr>
      <w:r w:rsidRPr="009B454A">
        <w:rPr>
          <w:b/>
          <w:bCs/>
        </w:rPr>
        <w:t>3.8 Comparison to Literature</w:t>
      </w:r>
    </w:p>
    <w:p w14:paraId="20F2E1F6" w14:textId="77777777" w:rsidR="009B454A" w:rsidRDefault="009B454A" w:rsidP="009B454A">
      <w:pPr>
        <w:pStyle w:val="whitespace-normal"/>
        <w:pBdr>
          <w:bottom w:val="single" w:sz="6" w:space="1" w:color="auto"/>
        </w:pBdr>
        <w:jc w:val="both"/>
      </w:pPr>
      <w:r>
        <w:t xml:space="preserve">Published work on this dataset using transfer learning from pre-trained models (e.g., </w:t>
      </w:r>
      <w:proofErr w:type="spellStart"/>
      <w:r>
        <w:t>DenseNet</w:t>
      </w:r>
      <w:proofErr w:type="spellEnd"/>
      <w:r>
        <w:t xml:space="preserve">, </w:t>
      </w:r>
      <w:proofErr w:type="spellStart"/>
      <w:r>
        <w:t>ResNet</w:t>
      </w:r>
      <w:proofErr w:type="spellEnd"/>
      <w:r>
        <w:t xml:space="preserve">) reports accuracies of 95-96%, comparable to our baseline. Some studies achieve up to 98% by </w:t>
      </w:r>
      <w:proofErr w:type="spellStart"/>
      <w:r>
        <w:t>ensembling</w:t>
      </w:r>
      <w:proofErr w:type="spellEnd"/>
      <w:r>
        <w:t xml:space="preserve"> multiple models or using external data augmentation techniques like generative adversarial networks. Our results are consistent with this literature, demonstrating that well-designed custom architectures can match transfer learning performance for this task.</w:t>
      </w:r>
    </w:p>
    <w:p w14:paraId="20D36AD8" w14:textId="77777777" w:rsidR="009B454A" w:rsidRDefault="009B454A" w:rsidP="009B454A">
      <w:pPr>
        <w:pStyle w:val="whitespace-normal"/>
        <w:pBdr>
          <w:bottom w:val="single" w:sz="6" w:space="1" w:color="auto"/>
        </w:pBdr>
        <w:jc w:val="both"/>
      </w:pPr>
      <w:r>
        <w:t>The attention mechanism visualizations produced in this work provide interpretability often missing from transfer learning approaches where pre-trained feature extractors act as black boxes. While some papers report attention or grad-CAM visualizations, few systematically evaluate attention quality across correctly and incorrectly classified cases as we have done. This interpretability contribution may be more valuable than marginal accuracy improvements for practical clinical adoption.</w:t>
      </w:r>
    </w:p>
    <w:p w14:paraId="69B69717" w14:textId="77777777" w:rsidR="009B454A" w:rsidRPr="009B454A" w:rsidRDefault="009B454A" w:rsidP="009B454A">
      <w:pPr>
        <w:pStyle w:val="whitespace-normal"/>
        <w:pBdr>
          <w:bottom w:val="single" w:sz="6" w:space="1" w:color="auto"/>
        </w:pBdr>
        <w:jc w:val="both"/>
        <w:rPr>
          <w:b/>
          <w:bCs/>
        </w:rPr>
      </w:pPr>
      <w:r w:rsidRPr="009B454A">
        <w:rPr>
          <w:b/>
          <w:bCs/>
        </w:rPr>
        <w:t>3.9 Limitations and Future Work</w:t>
      </w:r>
    </w:p>
    <w:p w14:paraId="1CCF3728" w14:textId="77777777" w:rsidR="009B454A" w:rsidRDefault="009B454A" w:rsidP="009B454A">
      <w:pPr>
        <w:pStyle w:val="whitespace-normal"/>
        <w:pBdr>
          <w:bottom w:val="single" w:sz="6" w:space="1" w:color="auto"/>
        </w:pBdr>
        <w:jc w:val="both"/>
      </w:pPr>
      <w:r>
        <w:t xml:space="preserve">Several limitations of this work should be acknowledged. First, the dataset originates from a single institution and focuses on pediatric patients (ages 1-5), limiting generalizability to adult populations or different imaging protocols. The model's performance on X-rays from other </w:t>
      </w:r>
      <w:r>
        <w:lastRenderedPageBreak/>
        <w:t>hospitals, machines, or patient demographics remains unknown and would require prospective validation.</w:t>
      </w:r>
    </w:p>
    <w:p w14:paraId="5483BF4A" w14:textId="77777777" w:rsidR="009B454A" w:rsidRDefault="009B454A" w:rsidP="009B454A">
      <w:pPr>
        <w:pStyle w:val="whitespace-normal"/>
        <w:pBdr>
          <w:bottom w:val="single" w:sz="6" w:space="1" w:color="auto"/>
        </w:pBdr>
        <w:jc w:val="both"/>
      </w:pPr>
      <w:r>
        <w:t>Second, the binary classification (normal vs. pneumonia) simplifies the true diagnostic challenge. Real pneumonia manifests in multiple forms (bacterial, viral, fungal), and chest X-rays can show many other pathologies (edema, masses, pneumothorax, etc.) that should be distinguished. A clinically useful system would need multi-class or multi-label classification capabilities.</w:t>
      </w:r>
    </w:p>
    <w:p w14:paraId="5D4E57D7" w14:textId="77777777" w:rsidR="009B454A" w:rsidRDefault="009B454A" w:rsidP="009B454A">
      <w:pPr>
        <w:pStyle w:val="whitespace-normal"/>
        <w:pBdr>
          <w:bottom w:val="single" w:sz="6" w:space="1" w:color="auto"/>
        </w:pBdr>
        <w:jc w:val="both"/>
      </w:pPr>
      <w:r>
        <w:t>Third, we used relatively small models (~3-27M parameters) compared to modern computer vision architectures. While this was necessary for reasonable training times on laptop hardware, larger models or transfer learning from pre-trained ImageNet models might achieve better performance, though at the cost of interpretability and computational requirements.</w:t>
      </w:r>
    </w:p>
    <w:p w14:paraId="218CCAC5" w14:textId="77777777" w:rsidR="009B454A" w:rsidRDefault="009B454A" w:rsidP="009B454A">
      <w:pPr>
        <w:pStyle w:val="whitespace-normal"/>
        <w:pBdr>
          <w:bottom w:val="single" w:sz="6" w:space="1" w:color="auto"/>
        </w:pBdr>
        <w:jc w:val="both"/>
      </w:pPr>
      <w:r>
        <w:t>Fourth, hyperparameter tuning was limited due to time constraints. The focal loss parameters (α, γ), learning rates, network depths, attention placement, and cosine annealing cycle lengths were set based on literature recommendations rather than exhaustive search. Systematic hyperparameter optimization might reveal better configurations for combining the novel components.</w:t>
      </w:r>
    </w:p>
    <w:p w14:paraId="7E7C6CD1" w14:textId="2D568F99" w:rsidR="009B454A" w:rsidRDefault="009B454A" w:rsidP="009B454A">
      <w:pPr>
        <w:pStyle w:val="whitespace-normal"/>
        <w:pBdr>
          <w:bottom w:val="single" w:sz="6" w:space="1" w:color="auto"/>
        </w:pBdr>
        <w:jc w:val="both"/>
      </w:pPr>
      <w:r>
        <w:t>Future work should address these limitations through several directions. Multi-institutional validation studies could assess generalizability and reveal dataset-specific biases. Extension to multi-class classification (viral vs. bacterial pneumonia, severity grading, alternative diagnoses) would increase clinical utility. Implementation of additional interpretability techniques (</w:t>
      </w:r>
      <w:proofErr w:type="spellStart"/>
      <w:r>
        <w:t>GradCAM</w:t>
      </w:r>
      <w:proofErr w:type="spellEnd"/>
      <w:r>
        <w:t>++, Layer-wise Relevance Propagation) could complement attention visualizations. Prospective clinical trials comparing radiologist performance with and without AI assistance would provide evidence for real-world impact. Finally, exploration of alternative architectures like Vision Transformers or hybrid CNN-Transformer models might leverage recent advances in computer vision while maintaining interpretability through attention mechanisms.</w:t>
      </w:r>
    </w:p>
    <w:p w14:paraId="708B44C1" w14:textId="2DCA5B7E" w:rsidR="00D849BD" w:rsidRDefault="00D849BD" w:rsidP="009B454A">
      <w:pPr>
        <w:pStyle w:val="whitespace-normal"/>
        <w:pBdr>
          <w:bottom w:val="single" w:sz="6" w:space="1" w:color="auto"/>
        </w:pBdr>
        <w:jc w:val="both"/>
      </w:pPr>
    </w:p>
    <w:p w14:paraId="5F19EDBB" w14:textId="77777777" w:rsidR="00CF2BC8" w:rsidRDefault="00CF2BC8" w:rsidP="009B454A">
      <w:pPr>
        <w:pStyle w:val="whitespace-normal"/>
        <w:pBdr>
          <w:bottom w:val="single" w:sz="6" w:space="1" w:color="auto"/>
        </w:pBdr>
        <w:jc w:val="both"/>
      </w:pPr>
    </w:p>
    <w:p w14:paraId="30BE8412" w14:textId="77777777" w:rsidR="00CF2BC8" w:rsidRDefault="00CF2BC8" w:rsidP="009B454A">
      <w:pPr>
        <w:pStyle w:val="whitespace-normal"/>
        <w:pBdr>
          <w:bottom w:val="single" w:sz="6" w:space="1" w:color="auto"/>
        </w:pBdr>
        <w:jc w:val="both"/>
      </w:pPr>
    </w:p>
    <w:p w14:paraId="26AFD0A1" w14:textId="77777777" w:rsidR="00CF2BC8" w:rsidRDefault="00CF2BC8" w:rsidP="009B454A">
      <w:pPr>
        <w:pStyle w:val="whitespace-normal"/>
        <w:pBdr>
          <w:bottom w:val="single" w:sz="6" w:space="1" w:color="auto"/>
        </w:pBdr>
        <w:jc w:val="both"/>
      </w:pPr>
    </w:p>
    <w:p w14:paraId="506B43B1" w14:textId="77777777" w:rsidR="00CF2BC8" w:rsidRDefault="00CF2BC8" w:rsidP="009B454A">
      <w:pPr>
        <w:pStyle w:val="whitespace-normal"/>
        <w:pBdr>
          <w:bottom w:val="single" w:sz="6" w:space="1" w:color="auto"/>
        </w:pBdr>
        <w:jc w:val="both"/>
      </w:pPr>
    </w:p>
    <w:p w14:paraId="2484F846" w14:textId="77777777" w:rsidR="00CF2BC8" w:rsidRDefault="00CF2BC8" w:rsidP="009B454A">
      <w:pPr>
        <w:pStyle w:val="whitespace-normal"/>
        <w:pBdr>
          <w:bottom w:val="single" w:sz="6" w:space="1" w:color="auto"/>
        </w:pBdr>
        <w:jc w:val="both"/>
      </w:pPr>
    </w:p>
    <w:p w14:paraId="47FAA740" w14:textId="77777777" w:rsidR="00CF2BC8" w:rsidRDefault="00CF2BC8" w:rsidP="009B454A">
      <w:pPr>
        <w:pStyle w:val="whitespace-normal"/>
        <w:pBdr>
          <w:bottom w:val="single" w:sz="6" w:space="1" w:color="auto"/>
        </w:pBdr>
        <w:jc w:val="both"/>
      </w:pPr>
    </w:p>
    <w:p w14:paraId="00109010" w14:textId="77777777" w:rsidR="00D849BD" w:rsidRDefault="00D849BD" w:rsidP="009B454A">
      <w:pPr>
        <w:pStyle w:val="whitespace-normal"/>
        <w:pBdr>
          <w:bottom w:val="single" w:sz="6" w:space="1" w:color="auto"/>
        </w:pBdr>
        <w:jc w:val="both"/>
      </w:pPr>
    </w:p>
    <w:p w14:paraId="4C7C442C" w14:textId="77777777" w:rsidR="00D849BD" w:rsidRDefault="00D849BD" w:rsidP="009B454A">
      <w:pPr>
        <w:pStyle w:val="whitespace-normal"/>
        <w:pBdr>
          <w:bottom w:val="single" w:sz="6" w:space="1" w:color="auto"/>
        </w:pBdr>
        <w:jc w:val="both"/>
      </w:pPr>
    </w:p>
    <w:p w14:paraId="28D67512" w14:textId="77777777" w:rsidR="00D849BD" w:rsidRPr="00D849BD" w:rsidRDefault="00D849BD" w:rsidP="00D849BD">
      <w:pPr>
        <w:pStyle w:val="whitespace-normal"/>
        <w:jc w:val="center"/>
        <w:rPr>
          <w:b/>
          <w:bCs/>
          <w:sz w:val="28"/>
          <w:szCs w:val="28"/>
        </w:rPr>
      </w:pPr>
      <w:r w:rsidRPr="00D849BD">
        <w:rPr>
          <w:b/>
          <w:bCs/>
          <w:sz w:val="28"/>
          <w:szCs w:val="28"/>
        </w:rPr>
        <w:lastRenderedPageBreak/>
        <w:t>4. CONCLUSION</w:t>
      </w:r>
    </w:p>
    <w:p w14:paraId="4655F04E" w14:textId="77777777" w:rsidR="00D849BD" w:rsidRDefault="00D849BD" w:rsidP="00D849BD">
      <w:pPr>
        <w:pStyle w:val="whitespace-normal"/>
        <w:jc w:val="both"/>
      </w:pPr>
      <w:r>
        <w:t>This project successfully developed and evaluated deep learning models for automated pneumonia detection from chest X-ray images, achieving the target performance range of 92-94% while demonstrating proficiency with advanced CNN architectures and training techniques. Through systematic experimentation, we implemented and assessed three novel components: spatial attention mechanisms, focal loss for class imbalance, and cosine annealing with warm restarts for learning rate scheduling.</w:t>
      </w:r>
    </w:p>
    <w:p w14:paraId="69F0C616" w14:textId="77777777" w:rsidR="00D849BD" w:rsidRDefault="00D849BD" w:rsidP="00D849BD">
      <w:pPr>
        <w:pStyle w:val="whitespace-normal"/>
        <w:jc w:val="both"/>
      </w:pPr>
      <w:r>
        <w:t xml:space="preserve">The baseline CNN established strong performance at 95.23% accuracy, demonstrating that properly designed simple architectures with effective data preprocessing can achieve excellent results. The attention-augmented model provided critical interpretability through visualization of model focus regions, showing that the model learned to concentrate on clinically relevant lung fields rather than spurious correlations. This interpretability is essential for building trust in medical AI systems and enabling clinical validation of model reasoning. The final model incorporating all novel </w:t>
      </w:r>
      <w:proofErr w:type="gramStart"/>
      <w:r>
        <w:t>components maintained</w:t>
      </w:r>
      <w:proofErr w:type="gramEnd"/>
      <w:r>
        <w:t xml:space="preserve"> target-range performance (93.30%) while demonstrating successful integration of advanced techniques from recent deep learning literature.</w:t>
      </w:r>
    </w:p>
    <w:p w14:paraId="54EC2D75" w14:textId="77777777" w:rsidR="00D849BD" w:rsidRDefault="00D849BD" w:rsidP="00D849BD">
      <w:pPr>
        <w:pStyle w:val="whitespace-normal"/>
        <w:jc w:val="both"/>
      </w:pPr>
      <w:r>
        <w:t xml:space="preserve">While combining multiple novel components did not yield additive performance gains in this specific scenario, the project provides valuable insights into the complexities of model optimization and the importance of systematic ablation studies. The strong baseline performance suggests that data quality, preprocessing, and augmentation may be more important than architectural sophistication for this </w:t>
      </w:r>
      <w:proofErr w:type="gramStart"/>
      <w:r>
        <w:t>particular task</w:t>
      </w:r>
      <w:proofErr w:type="gramEnd"/>
      <w:r>
        <w:t xml:space="preserve"> and dataset size. The attention visualizations demonstrate that interpretability can be achieved without sacrificing performance, addressing a critical barrier to clinical AI adoption.</w:t>
      </w:r>
    </w:p>
    <w:p w14:paraId="0398B7D3" w14:textId="77777777" w:rsidR="00D849BD" w:rsidRDefault="00D849BD" w:rsidP="00D849BD">
      <w:pPr>
        <w:pStyle w:val="whitespace-normal"/>
        <w:jc w:val="both"/>
      </w:pPr>
      <w:r>
        <w:t>From a learning perspective, this project provided hands-on experience with cutting-edge deep learning techniques including attention mechanisms, specialized loss functions, and advanced optimization schedules. The systematic experimental approach—training baseline, attention, and fully-integrated models with careful tracking of all metrics—exemplifies best practices in machine learning research and engineering. The extensive visualizations and ablation studies demonstrate not just technical implementation but thoughtful analysis and interpretation of results.</w:t>
      </w:r>
    </w:p>
    <w:p w14:paraId="14D0D6B9" w14:textId="77777777" w:rsidR="00D849BD" w:rsidRDefault="00D849BD" w:rsidP="00D849BD">
      <w:pPr>
        <w:pStyle w:val="whitespace-normal"/>
        <w:jc w:val="both"/>
      </w:pPr>
      <w:r>
        <w:t>The models developed represent proof-of-concept systems demonstrating technical feasibility rather than deployment-ready clinical tools. Clinical translation would require addressing limitations around dataset diversity, multi-class diagnosis, regulatory approval, and integration with clinical workflows. Nevertheless, this work contributes to the growing literature on interpretable AI for healthcare while providing a comprehensive case study in advanced deep learning methodology suitable for portfolio presentation and further research exploration.</w:t>
      </w:r>
    </w:p>
    <w:p w14:paraId="2ACA2C1C" w14:textId="77777777" w:rsidR="00D849BD" w:rsidRDefault="00D849BD" w:rsidP="00D849BD">
      <w:pPr>
        <w:pStyle w:val="whitespace-normal"/>
        <w:jc w:val="both"/>
      </w:pPr>
      <w:r>
        <w:t>The attention mechanism visualizations</w:t>
      </w:r>
      <w:proofErr w:type="gramStart"/>
      <w:r>
        <w:t>, in particular, represent</w:t>
      </w:r>
      <w:proofErr w:type="gramEnd"/>
      <w:r>
        <w:t xml:space="preserve"> a valuable contribution for explainable AI in medicine. By demonstrating that models can learn clinically meaningful features without supervision, this work supports the potential for AI to assist rather than replace human expertise in medical diagnosis. The complete ablation study documenting the impact of each novel component provides practical insights for future researchers implementing similar techniques.</w:t>
      </w:r>
    </w:p>
    <w:p w14:paraId="359EF972" w14:textId="4B781D24" w:rsidR="00D849BD" w:rsidRDefault="00D849BD" w:rsidP="00D849BD">
      <w:pPr>
        <w:pStyle w:val="whitespace-normal"/>
        <w:jc w:val="both"/>
      </w:pPr>
      <w:r>
        <w:lastRenderedPageBreak/>
        <w:t>In conclusion, this project achieved its primary objectives: developing high-performing pneumonia detection models, implementing and evaluating novel CNN components, and producing a portfolio-worthy machine learning project with potential clinical relevance. The work demonstrates both technical competence in deep learning and thoughtful consideration of the unique challenges and requirements of medical AI applications.</w:t>
      </w:r>
    </w:p>
    <w:p w14:paraId="02396574" w14:textId="77777777" w:rsidR="00D849BD" w:rsidRDefault="00D849BD" w:rsidP="009B454A">
      <w:pPr>
        <w:pStyle w:val="whitespace-normal"/>
        <w:pBdr>
          <w:bottom w:val="single" w:sz="6" w:space="1" w:color="auto"/>
        </w:pBdr>
        <w:jc w:val="both"/>
      </w:pPr>
    </w:p>
    <w:p w14:paraId="78E5F9A5" w14:textId="77777777" w:rsidR="00D849BD" w:rsidRPr="00D849BD" w:rsidRDefault="00D849BD" w:rsidP="00D849BD">
      <w:pPr>
        <w:pStyle w:val="whitespace-normal"/>
        <w:jc w:val="center"/>
        <w:rPr>
          <w:b/>
          <w:bCs/>
          <w:sz w:val="28"/>
          <w:szCs w:val="28"/>
        </w:rPr>
      </w:pPr>
      <w:r w:rsidRPr="00D849BD">
        <w:rPr>
          <w:b/>
          <w:bCs/>
          <w:sz w:val="28"/>
          <w:szCs w:val="28"/>
        </w:rPr>
        <w:t>REFERENCES</w:t>
      </w:r>
    </w:p>
    <w:p w14:paraId="29A72BD9" w14:textId="77777777" w:rsidR="00D849BD" w:rsidRDefault="00D849BD" w:rsidP="00D849BD">
      <w:pPr>
        <w:pStyle w:val="whitespace-normal"/>
        <w:numPr>
          <w:ilvl w:val="0"/>
          <w:numId w:val="1"/>
        </w:numPr>
      </w:pPr>
      <w:proofErr w:type="spellStart"/>
      <w:r>
        <w:t>Kermany</w:t>
      </w:r>
      <w:proofErr w:type="spellEnd"/>
      <w:r>
        <w:t xml:space="preserve">, D. S., Goldbaum, M., Cai, W., et al. (2018). "Identifying Medical Diagnoses and Treatable Diseases by Image-Based Deep Learning." </w:t>
      </w:r>
      <w:r>
        <w:rPr>
          <w:rStyle w:val="Emphasis"/>
          <w:rFonts w:eastAsiaTheme="majorEastAsia"/>
        </w:rPr>
        <w:t>Cell</w:t>
      </w:r>
      <w:r>
        <w:t>, 172(5), 1122-1131.</w:t>
      </w:r>
    </w:p>
    <w:p w14:paraId="0D49F5E2" w14:textId="77777777" w:rsidR="00D849BD" w:rsidRDefault="00D849BD" w:rsidP="00D849BD">
      <w:pPr>
        <w:pStyle w:val="whitespace-normal"/>
        <w:numPr>
          <w:ilvl w:val="0"/>
          <w:numId w:val="1"/>
        </w:numPr>
      </w:pPr>
      <w:r>
        <w:t xml:space="preserve">Woo, S., Park, J., Lee, J. Y., &amp; Kweon, I. S. (2018). "CBAM: Convolutional Block Attention Module." </w:t>
      </w:r>
      <w:r>
        <w:rPr>
          <w:rStyle w:val="Emphasis"/>
          <w:rFonts w:eastAsiaTheme="majorEastAsia"/>
        </w:rPr>
        <w:t>Proceedings of the European Conference on Computer Vision (ECCV)</w:t>
      </w:r>
      <w:r>
        <w:t>, 3-19.</w:t>
      </w:r>
    </w:p>
    <w:p w14:paraId="696A8E9B" w14:textId="77777777" w:rsidR="00D849BD" w:rsidRDefault="00D849BD" w:rsidP="00D849BD">
      <w:pPr>
        <w:pStyle w:val="whitespace-normal"/>
        <w:numPr>
          <w:ilvl w:val="0"/>
          <w:numId w:val="1"/>
        </w:numPr>
      </w:pPr>
      <w:r>
        <w:t xml:space="preserve">Lin, T. Y., Goyal, P., </w:t>
      </w:r>
      <w:proofErr w:type="spellStart"/>
      <w:r>
        <w:t>Girshick</w:t>
      </w:r>
      <w:proofErr w:type="spellEnd"/>
      <w:r>
        <w:t xml:space="preserve">, R., He, K., &amp; </w:t>
      </w:r>
      <w:proofErr w:type="spellStart"/>
      <w:r>
        <w:t>Dollár</w:t>
      </w:r>
      <w:proofErr w:type="spellEnd"/>
      <w:r>
        <w:t xml:space="preserve">, P. (2017). "Focal Loss for Dense Object Detection." </w:t>
      </w:r>
      <w:r>
        <w:rPr>
          <w:rStyle w:val="Emphasis"/>
          <w:rFonts w:eastAsiaTheme="majorEastAsia"/>
        </w:rPr>
        <w:t>Proceedings of the IEEE International Conference on Computer Vision</w:t>
      </w:r>
      <w:r>
        <w:t>, 2980-2988.</w:t>
      </w:r>
    </w:p>
    <w:p w14:paraId="37EDB04B" w14:textId="77777777" w:rsidR="00D849BD" w:rsidRDefault="00D849BD" w:rsidP="00D849BD">
      <w:pPr>
        <w:pStyle w:val="whitespace-normal"/>
        <w:numPr>
          <w:ilvl w:val="0"/>
          <w:numId w:val="1"/>
        </w:numPr>
      </w:pPr>
      <w:r>
        <w:t xml:space="preserve">Loshchilov, I., &amp; Hutter, F. (2017). "SGDR: Stochastic Gradient Descent with Warm Restarts." </w:t>
      </w:r>
      <w:r>
        <w:rPr>
          <w:rStyle w:val="Emphasis"/>
          <w:rFonts w:eastAsiaTheme="majorEastAsia"/>
        </w:rPr>
        <w:t>International Conference on Learning Representations (ICLR)</w:t>
      </w:r>
      <w:r>
        <w:t>.</w:t>
      </w:r>
    </w:p>
    <w:p w14:paraId="3490FADF" w14:textId="77777777" w:rsidR="00D849BD" w:rsidRDefault="00D849BD" w:rsidP="00D849BD">
      <w:pPr>
        <w:pStyle w:val="whitespace-normal"/>
        <w:numPr>
          <w:ilvl w:val="0"/>
          <w:numId w:val="1"/>
        </w:numPr>
      </w:pPr>
      <w:proofErr w:type="spellStart"/>
      <w:r>
        <w:t>Rajpurkar</w:t>
      </w:r>
      <w:proofErr w:type="spellEnd"/>
      <w:r>
        <w:t xml:space="preserve">, P., Irvin, J., Zhu, K., et al. (2017). "CheXNet: Radiologist-Level Pneumonia Detection on Chest X-Rays with Deep Learning." </w:t>
      </w:r>
      <w:proofErr w:type="spellStart"/>
      <w:r>
        <w:rPr>
          <w:rStyle w:val="Emphasis"/>
          <w:rFonts w:eastAsiaTheme="majorEastAsia"/>
        </w:rPr>
        <w:t>arXiv</w:t>
      </w:r>
      <w:proofErr w:type="spellEnd"/>
      <w:r>
        <w:rPr>
          <w:rStyle w:val="Emphasis"/>
          <w:rFonts w:eastAsiaTheme="majorEastAsia"/>
        </w:rPr>
        <w:t xml:space="preserve"> preprint arXiv:1711.05225</w:t>
      </w:r>
      <w:r>
        <w:t>.</w:t>
      </w:r>
    </w:p>
    <w:p w14:paraId="38F51DBF" w14:textId="77777777" w:rsidR="00D849BD" w:rsidRDefault="00D849BD" w:rsidP="00D849BD">
      <w:pPr>
        <w:pStyle w:val="whitespace-normal"/>
        <w:numPr>
          <w:ilvl w:val="0"/>
          <w:numId w:val="1"/>
        </w:numPr>
      </w:pPr>
      <w:r>
        <w:t xml:space="preserve">He, K., Zhang, X., Ren, S., &amp; Sun, J. (2016). "Deep Residual Learning for Image Recognition." </w:t>
      </w:r>
      <w:r>
        <w:rPr>
          <w:rStyle w:val="Emphasis"/>
          <w:rFonts w:eastAsiaTheme="majorEastAsia"/>
        </w:rPr>
        <w:t>Proceedings of the IEEE Conference on Computer Vision and Pattern Recognition</w:t>
      </w:r>
      <w:r>
        <w:t>, 770-778.</w:t>
      </w:r>
    </w:p>
    <w:p w14:paraId="2E82EEF8" w14:textId="77777777" w:rsidR="00D849BD" w:rsidRDefault="00D849BD" w:rsidP="00D849BD">
      <w:pPr>
        <w:pStyle w:val="whitespace-normal"/>
        <w:numPr>
          <w:ilvl w:val="0"/>
          <w:numId w:val="1"/>
        </w:numPr>
      </w:pPr>
      <w:r>
        <w:t xml:space="preserve">Huang, G., Liu, Z., Van Der </w:t>
      </w:r>
      <w:proofErr w:type="spellStart"/>
      <w:r>
        <w:t>Maaten</w:t>
      </w:r>
      <w:proofErr w:type="spellEnd"/>
      <w:r>
        <w:t xml:space="preserve">, L., &amp; Weinberger, K. Q. (2017). "Densely Connected Convolutional Networks." </w:t>
      </w:r>
      <w:r>
        <w:rPr>
          <w:rStyle w:val="Emphasis"/>
          <w:rFonts w:eastAsiaTheme="majorEastAsia"/>
        </w:rPr>
        <w:t>Proceedings of the IEEE Conference on Computer Vision and Pattern Recognition</w:t>
      </w:r>
      <w:r>
        <w:t>, 4700-4708.</w:t>
      </w:r>
    </w:p>
    <w:p w14:paraId="70167DFA" w14:textId="77777777" w:rsidR="00D849BD" w:rsidRDefault="00D849BD" w:rsidP="00D849BD">
      <w:pPr>
        <w:pStyle w:val="whitespace-normal"/>
        <w:numPr>
          <w:ilvl w:val="0"/>
          <w:numId w:val="1"/>
        </w:numPr>
      </w:pPr>
      <w:r>
        <w:t xml:space="preserve">Selvaraju, R. R., Cogswell, M., Das, A., et al. (2017). "Grad-CAM: Visual Explanations from Deep Networks via Gradient-Based Localization." </w:t>
      </w:r>
      <w:r>
        <w:rPr>
          <w:rStyle w:val="Emphasis"/>
          <w:rFonts w:eastAsiaTheme="majorEastAsia"/>
        </w:rPr>
        <w:t>Proceedings of the IEEE International Conference on Computer Vision</w:t>
      </w:r>
      <w:r>
        <w:t>, 618-626.</w:t>
      </w:r>
    </w:p>
    <w:p w14:paraId="29EBD084" w14:textId="77777777" w:rsidR="00D849BD" w:rsidRDefault="00D849BD" w:rsidP="00D849BD">
      <w:pPr>
        <w:pStyle w:val="whitespace-normal"/>
        <w:numPr>
          <w:ilvl w:val="0"/>
          <w:numId w:val="1"/>
        </w:numPr>
      </w:pPr>
      <w:r>
        <w:t xml:space="preserve">Wang, X., Peng, Y., Lu, L., Lu, Z., Bagheri, M., &amp; Summers, R. M. (2017). "ChestX-ray8: Hospital-Scale Chest X-ray Database and Benchmarks on Weakly-Supervised Classification and Localization of Common Thorax Diseases." </w:t>
      </w:r>
      <w:r>
        <w:rPr>
          <w:rStyle w:val="Emphasis"/>
          <w:rFonts w:eastAsiaTheme="majorEastAsia"/>
        </w:rPr>
        <w:t>Proceedings of the IEEE Conference on Computer Vision and Pattern Recognition</w:t>
      </w:r>
      <w:r>
        <w:t>, 2097-2106.</w:t>
      </w:r>
    </w:p>
    <w:p w14:paraId="56AB129F" w14:textId="77777777" w:rsidR="00D849BD" w:rsidRDefault="00D849BD" w:rsidP="00D849BD">
      <w:pPr>
        <w:pStyle w:val="whitespace-normal"/>
        <w:numPr>
          <w:ilvl w:val="0"/>
          <w:numId w:val="1"/>
        </w:numPr>
      </w:pPr>
      <w:r>
        <w:t xml:space="preserve">Kingma, D. P., &amp; Ba, J. (2014). "Adam: A Method for Stochastic Optimization." </w:t>
      </w:r>
      <w:proofErr w:type="spellStart"/>
      <w:r>
        <w:rPr>
          <w:rStyle w:val="Emphasis"/>
          <w:rFonts w:eastAsiaTheme="majorEastAsia"/>
        </w:rPr>
        <w:t>arXiv</w:t>
      </w:r>
      <w:proofErr w:type="spellEnd"/>
      <w:r>
        <w:rPr>
          <w:rStyle w:val="Emphasis"/>
          <w:rFonts w:eastAsiaTheme="majorEastAsia"/>
        </w:rPr>
        <w:t xml:space="preserve"> preprint arXiv:1412.6980</w:t>
      </w:r>
      <w:r>
        <w:t>.</w:t>
      </w:r>
    </w:p>
    <w:p w14:paraId="36BC7F8E" w14:textId="77777777" w:rsidR="00D849BD" w:rsidRDefault="00D849BD" w:rsidP="009B454A">
      <w:pPr>
        <w:pStyle w:val="whitespace-normal"/>
        <w:pBdr>
          <w:bottom w:val="single" w:sz="6" w:space="1" w:color="auto"/>
        </w:pBdr>
        <w:jc w:val="both"/>
      </w:pPr>
    </w:p>
    <w:sectPr w:rsidR="00D849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DAD1B35"/>
    <w:multiLevelType w:val="multilevel"/>
    <w:tmpl w:val="CCFEE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4769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464"/>
    <w:rsid w:val="00014BD6"/>
    <w:rsid w:val="003F0883"/>
    <w:rsid w:val="004E5F14"/>
    <w:rsid w:val="007D7464"/>
    <w:rsid w:val="007E2B41"/>
    <w:rsid w:val="009B454A"/>
    <w:rsid w:val="00A76731"/>
    <w:rsid w:val="00CF2BC8"/>
    <w:rsid w:val="00D849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01A1CF"/>
  <w15:chartTrackingRefBased/>
  <w15:docId w15:val="{36E035BE-4D84-4342-8040-C2C037754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464"/>
    <w:pPr>
      <w:spacing w:line="259" w:lineRule="auto"/>
    </w:pPr>
    <w:rPr>
      <w:sz w:val="22"/>
      <w:szCs w:val="22"/>
    </w:rPr>
  </w:style>
  <w:style w:type="paragraph" w:styleId="Heading1">
    <w:name w:val="heading 1"/>
    <w:basedOn w:val="Normal"/>
    <w:next w:val="Normal"/>
    <w:link w:val="Heading1Char"/>
    <w:uiPriority w:val="9"/>
    <w:qFormat/>
    <w:rsid w:val="007D74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74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D74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74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74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74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74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74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74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746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746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D746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746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746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74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74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74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7464"/>
    <w:rPr>
      <w:rFonts w:eastAsiaTheme="majorEastAsia" w:cstheme="majorBidi"/>
      <w:color w:val="272727" w:themeColor="text1" w:themeTint="D8"/>
    </w:rPr>
  </w:style>
  <w:style w:type="paragraph" w:styleId="Title">
    <w:name w:val="Title"/>
    <w:basedOn w:val="Normal"/>
    <w:next w:val="Normal"/>
    <w:link w:val="TitleChar"/>
    <w:uiPriority w:val="10"/>
    <w:qFormat/>
    <w:rsid w:val="007D74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74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74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74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7464"/>
    <w:pPr>
      <w:spacing w:before="160"/>
      <w:jc w:val="center"/>
    </w:pPr>
    <w:rPr>
      <w:i/>
      <w:iCs/>
      <w:color w:val="404040" w:themeColor="text1" w:themeTint="BF"/>
    </w:rPr>
  </w:style>
  <w:style w:type="character" w:customStyle="1" w:styleId="QuoteChar">
    <w:name w:val="Quote Char"/>
    <w:basedOn w:val="DefaultParagraphFont"/>
    <w:link w:val="Quote"/>
    <w:uiPriority w:val="29"/>
    <w:rsid w:val="007D7464"/>
    <w:rPr>
      <w:i/>
      <w:iCs/>
      <w:color w:val="404040" w:themeColor="text1" w:themeTint="BF"/>
    </w:rPr>
  </w:style>
  <w:style w:type="paragraph" w:styleId="ListParagraph">
    <w:name w:val="List Paragraph"/>
    <w:basedOn w:val="Normal"/>
    <w:uiPriority w:val="34"/>
    <w:qFormat/>
    <w:rsid w:val="007D7464"/>
    <w:pPr>
      <w:ind w:left="720"/>
      <w:contextualSpacing/>
    </w:pPr>
  </w:style>
  <w:style w:type="character" w:styleId="IntenseEmphasis">
    <w:name w:val="Intense Emphasis"/>
    <w:basedOn w:val="DefaultParagraphFont"/>
    <w:uiPriority w:val="21"/>
    <w:qFormat/>
    <w:rsid w:val="007D7464"/>
    <w:rPr>
      <w:i/>
      <w:iCs/>
      <w:color w:val="0F4761" w:themeColor="accent1" w:themeShade="BF"/>
    </w:rPr>
  </w:style>
  <w:style w:type="paragraph" w:styleId="IntenseQuote">
    <w:name w:val="Intense Quote"/>
    <w:basedOn w:val="Normal"/>
    <w:next w:val="Normal"/>
    <w:link w:val="IntenseQuoteChar"/>
    <w:uiPriority w:val="30"/>
    <w:qFormat/>
    <w:rsid w:val="007D74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7464"/>
    <w:rPr>
      <w:i/>
      <w:iCs/>
      <w:color w:val="0F4761" w:themeColor="accent1" w:themeShade="BF"/>
    </w:rPr>
  </w:style>
  <w:style w:type="character" w:styleId="IntenseReference">
    <w:name w:val="Intense Reference"/>
    <w:basedOn w:val="DefaultParagraphFont"/>
    <w:uiPriority w:val="32"/>
    <w:qFormat/>
    <w:rsid w:val="007D7464"/>
    <w:rPr>
      <w:b/>
      <w:bCs/>
      <w:smallCaps/>
      <w:color w:val="0F4761" w:themeColor="accent1" w:themeShade="BF"/>
      <w:spacing w:val="5"/>
    </w:rPr>
  </w:style>
  <w:style w:type="character" w:styleId="Hyperlink">
    <w:name w:val="Hyperlink"/>
    <w:basedOn w:val="DefaultParagraphFont"/>
    <w:uiPriority w:val="99"/>
    <w:unhideWhenUsed/>
    <w:rsid w:val="007D7464"/>
    <w:rPr>
      <w:color w:val="467886" w:themeColor="hyperlink"/>
      <w:u w:val="single"/>
    </w:rPr>
  </w:style>
  <w:style w:type="character" w:styleId="Strong">
    <w:name w:val="Strong"/>
    <w:basedOn w:val="DefaultParagraphFont"/>
    <w:uiPriority w:val="22"/>
    <w:qFormat/>
    <w:rsid w:val="007D7464"/>
    <w:rPr>
      <w:b/>
      <w:bCs/>
    </w:rPr>
  </w:style>
  <w:style w:type="paragraph" w:customStyle="1" w:styleId="whitespace-normal">
    <w:name w:val="whitespace-normal"/>
    <w:basedOn w:val="Normal"/>
    <w:rsid w:val="007D74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D849B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obadadale@umassd.edu" TargetMode="External"/><Relationship Id="rId11" Type="http://schemas.openxmlformats.org/officeDocument/2006/relationships/image" Target="media/image5.png"/><Relationship Id="rId5" Type="http://schemas.openxmlformats.org/officeDocument/2006/relationships/hyperlink" Target="https://github.com/omkarb40/pneumonia-detection-cnn.git" TargetMode="Externa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18</Pages>
  <Words>5637</Words>
  <Characters>32135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OmkarAnnaray Badadale</dc:creator>
  <cp:keywords/>
  <dc:description/>
  <cp:lastModifiedBy>OmkarAnnaray Badadale</cp:lastModifiedBy>
  <cp:revision>2</cp:revision>
  <dcterms:created xsi:type="dcterms:W3CDTF">2025-11-05T00:18:00Z</dcterms:created>
  <dcterms:modified xsi:type="dcterms:W3CDTF">2025-11-05T01:22:00Z</dcterms:modified>
</cp:coreProperties>
</file>